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bookmarkStart w:id="0" w:name="_Hlk41145946"/>
      <w:r>
        <w:rPr>
          <w:rFonts w:hint="eastAsia" w:ascii="Arial" w:hAnsi="Arial" w:cs="Arial"/>
          <w:b/>
        </w:rPr>
        <w:t>8bis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rPr>
        <w:t>31</w:t>
      </w:r>
      <w:r>
        <w:rPr>
          <w:rFonts w:hint="eastAsia" w:ascii="Arial" w:hAnsi="Arial" w:cs="Arial"/>
          <w:b/>
          <w:bCs/>
          <w:lang w:val="en-US" w:eastAsia="zh-CN"/>
        </w:rPr>
        <w:t>5176</w:t>
      </w:r>
    </w:p>
    <w:p>
      <w:pPr>
        <w:tabs>
          <w:tab w:val="left" w:pos="3106"/>
          <w:tab w:val="center" w:pos="4536"/>
          <w:tab w:val="right" w:pos="9072"/>
        </w:tabs>
        <w:jc w:val="both"/>
        <w:rPr>
          <w:rFonts w:ascii="Arial" w:hAnsi="Arial" w:cs="Arial"/>
          <w:b/>
          <w:bCs/>
        </w:rPr>
      </w:pPr>
      <w:r>
        <w:rPr>
          <w:rFonts w:hint="eastAsia" w:ascii="Arial" w:hAnsi="Arial" w:eastAsia="宋体" w:cs="Arial"/>
          <w:b/>
        </w:rPr>
        <w:t>Xiamen, China, October 09 – October 13, 2023</w:t>
      </w:r>
    </w:p>
    <w:p>
      <w:pPr>
        <w:tabs>
          <w:tab w:val="left" w:pos="1985"/>
        </w:tabs>
        <w:rPr>
          <w:b/>
          <w:sz w:val="22"/>
        </w:rPr>
      </w:pPr>
    </w:p>
    <w:p>
      <w:pPr>
        <w:tabs>
          <w:tab w:val="left" w:pos="1765"/>
          <w:tab w:val="center" w:pos="4557"/>
        </w:tabs>
        <w:rPr>
          <w:b/>
          <w:sz w:val="22"/>
        </w:rPr>
      </w:pPr>
      <w:r>
        <w:rPr>
          <w:b/>
          <w:sz w:val="22"/>
        </w:rPr>
        <w:t>Agenda Item:</w:t>
      </w:r>
      <w:r>
        <w:rPr>
          <w:b/>
          <w:sz w:val="22"/>
        </w:rPr>
        <w:tab/>
      </w:r>
      <w:r>
        <w:rPr>
          <w:rFonts w:hint="eastAsia"/>
          <w:sz w:val="22"/>
        </w:rPr>
        <w:t>6</w:t>
      </w:r>
      <w:r>
        <w:rPr>
          <w:sz w:val="22"/>
        </w:rPr>
        <w:t>.</w:t>
      </w:r>
      <w:r>
        <w:rPr>
          <w:rFonts w:hint="eastAsia"/>
          <w:sz w:val="22"/>
        </w:rPr>
        <w:t>6</w:t>
      </w:r>
      <w:r>
        <w:rPr>
          <w:sz w:val="22"/>
        </w:rPr>
        <w:t>.4</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 RRM core requirements for </w:t>
      </w:r>
      <w:bookmarkEnd w:id="2"/>
      <w:r>
        <w:rPr>
          <w:sz w:val="22"/>
        </w:rPr>
        <w:t>IOT NTN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sz w:val="20"/>
          <w:szCs w:val="20"/>
        </w:rPr>
      </w:pPr>
      <w:r>
        <w:rPr>
          <w:sz w:val="20"/>
          <w:szCs w:val="20"/>
        </w:rPr>
        <w:t>In RAN4#10</w:t>
      </w:r>
      <w:r>
        <w:rPr>
          <w:rFonts w:hint="eastAsia"/>
          <w:sz w:val="20"/>
          <w:szCs w:val="20"/>
          <w:lang w:val="en-US" w:eastAsia="zh-CN"/>
        </w:rPr>
        <w:t>8</w:t>
      </w:r>
      <w:r>
        <w:rPr>
          <w:sz w:val="20"/>
          <w:szCs w:val="20"/>
        </w:rPr>
        <w:t xml:space="preserve"> meeting, RAN4 discussed the RRM core requirement impact for IOT NTN enhancement, the WF has been approved in [1]. </w:t>
      </w:r>
    </w:p>
    <w:p>
      <w:pPr>
        <w:tabs>
          <w:tab w:val="left" w:pos="1134"/>
        </w:tabs>
        <w:spacing w:after="120" w:line="240" w:lineRule="exact"/>
        <w:rPr>
          <w:sz w:val="20"/>
          <w:szCs w:val="20"/>
        </w:rPr>
      </w:pPr>
      <w:r>
        <w:rPr>
          <w:sz w:val="20"/>
          <w:szCs w:val="20"/>
        </w:rPr>
        <w:t>In this contribution, we further discuss the RRM impac</w:t>
      </w:r>
      <w:r>
        <w:rPr>
          <w:rFonts w:hint="eastAsia"/>
          <w:sz w:val="20"/>
          <w:szCs w:val="20"/>
        </w:rPr>
        <w:t>t</w:t>
      </w:r>
      <w:r>
        <w:rPr>
          <w:sz w:val="20"/>
          <w:szCs w:val="20"/>
        </w:rPr>
        <w:t xml:space="preserve"> of NR NTN enhancement based on the progress of RAN1 and RAN2.</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_Hlk70326378"/>
      <w:bookmarkStart w:id="6" w:name="OLE_LINK2"/>
      <w:bookmarkStart w:id="7" w:name="OLE_LINK1"/>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pStyle w:val="2"/>
        <w:numPr>
          <w:ilvl w:val="1"/>
          <w:numId w:val="4"/>
        </w:numPr>
        <w:pBdr>
          <w:top w:val="single" w:color="auto" w:sz="12" w:space="3"/>
        </w:pBdr>
        <w:spacing w:before="120" w:after="60" w:line="240" w:lineRule="auto"/>
        <w:rPr>
          <w:rFonts w:ascii="Times New Roman" w:hAnsi="Times New Roman"/>
          <w:b w:val="0"/>
          <w:bCs w:val="0"/>
          <w:kern w:val="0"/>
          <w:sz w:val="28"/>
          <w:szCs w:val="28"/>
        </w:rPr>
      </w:pPr>
      <w:r>
        <w:rPr>
          <w:rFonts w:hint="eastAsia" w:ascii="Times New Roman" w:hAnsi="Times New Roman"/>
          <w:b w:val="0"/>
          <w:bCs w:val="0"/>
          <w:kern w:val="0"/>
          <w:sz w:val="28"/>
          <w:szCs w:val="28"/>
        </w:rPr>
        <w:t xml:space="preserve"> IDLE/INACTIVE Mode measurements</w:t>
      </w:r>
    </w:p>
    <w:p>
      <w:pPr>
        <w:spacing w:before="156" w:beforeLines="50"/>
        <w:rPr>
          <w:b/>
          <w:i/>
          <w:iCs/>
          <w:sz w:val="20"/>
          <w:szCs w:val="20"/>
          <w:u w:val="single"/>
          <w:lang w:eastAsia="zh-TW"/>
        </w:rPr>
      </w:pPr>
      <w:r>
        <w:rPr>
          <w:b/>
          <w:i/>
          <w:iCs/>
          <w:sz w:val="20"/>
          <w:szCs w:val="20"/>
          <w:u w:val="single"/>
        </w:rPr>
        <w:t xml:space="preserve">Issue </w:t>
      </w:r>
      <w:r>
        <w:rPr>
          <w:b/>
          <w:i/>
          <w:iCs/>
          <w:sz w:val="20"/>
          <w:szCs w:val="20"/>
          <w:u w:val="single"/>
          <w:lang w:eastAsia="zh-TW"/>
        </w:rPr>
        <w:t>1-0</w:t>
      </w:r>
      <w:r>
        <w:rPr>
          <w:b/>
          <w:i/>
          <w:iCs/>
          <w:sz w:val="20"/>
          <w:szCs w:val="20"/>
          <w:u w:val="single"/>
        </w:rPr>
        <w:t>: Clarification on K_satellite</w:t>
      </w:r>
    </w:p>
    <w:p>
      <w:pPr>
        <w:overflowPunct w:val="0"/>
        <w:autoSpaceDE w:val="0"/>
        <w:autoSpaceDN w:val="0"/>
        <w:adjustRightInd w:val="0"/>
        <w:spacing w:line="252" w:lineRule="auto"/>
        <w:textAlignment w:val="baseline"/>
        <w:rPr>
          <w:rFonts w:eastAsia="宋体"/>
          <w:i/>
          <w:iCs/>
          <w:sz w:val="20"/>
        </w:rPr>
      </w:pPr>
      <w:r>
        <w:rPr>
          <w:rFonts w:eastAsia="宋体"/>
          <w:i/>
          <w:iCs/>
          <w:sz w:val="20"/>
        </w:rPr>
        <w:t>FFS how clarify the value of K_satellite.</w:t>
      </w:r>
    </w:p>
    <w:p>
      <w:pPr>
        <w:numPr>
          <w:ilvl w:val="0"/>
          <w:numId w:val="5"/>
        </w:numPr>
        <w:overflowPunct w:val="0"/>
        <w:autoSpaceDE w:val="0"/>
        <w:autoSpaceDN w:val="0"/>
        <w:adjustRightInd w:val="0"/>
        <w:spacing w:line="252" w:lineRule="auto"/>
        <w:textAlignment w:val="baseline"/>
        <w:rPr>
          <w:rFonts w:eastAsia="宋体"/>
          <w:i/>
          <w:iCs/>
          <w:sz w:val="20"/>
        </w:rPr>
      </w:pPr>
      <w:r>
        <w:rPr>
          <w:rFonts w:eastAsia="宋体"/>
          <w:i/>
          <w:iCs/>
          <w:sz w:val="20"/>
        </w:rPr>
        <w:t xml:space="preserve">Option 1: </w:t>
      </w:r>
      <w:r>
        <w:rPr>
          <w:rFonts w:hint="eastAsia" w:eastAsia="宋体"/>
          <w:i/>
          <w:iCs/>
          <w:sz w:val="20"/>
        </w:rPr>
        <w:t xml:space="preserve">For each inter-frequency carrier </w:t>
      </w:r>
    </w:p>
    <w:p>
      <w:pPr>
        <w:numPr>
          <w:ilvl w:val="1"/>
          <w:numId w:val="5"/>
        </w:numPr>
        <w:overflowPunct w:val="0"/>
        <w:autoSpaceDE w:val="0"/>
        <w:autoSpaceDN w:val="0"/>
        <w:adjustRightInd w:val="0"/>
        <w:spacing w:line="252" w:lineRule="auto"/>
        <w:textAlignment w:val="baseline"/>
        <w:rPr>
          <w:rFonts w:eastAsia="宋体"/>
          <w:i/>
          <w:iCs/>
          <w:sz w:val="20"/>
        </w:rPr>
      </w:pPr>
      <w:r>
        <w:rPr>
          <w:rFonts w:hint="eastAsia" w:eastAsia="宋体"/>
          <w:i/>
          <w:iCs/>
          <w:sz w:val="20"/>
        </w:rPr>
        <w:t xml:space="preserve">if exists 2 satellites (including UE serving satellite) which need to be monitored by UE, the scaling factor = 2 is needed </w:t>
      </w:r>
    </w:p>
    <w:p>
      <w:pPr>
        <w:numPr>
          <w:ilvl w:val="1"/>
          <w:numId w:val="5"/>
        </w:numPr>
        <w:overflowPunct w:val="0"/>
        <w:autoSpaceDE w:val="0"/>
        <w:autoSpaceDN w:val="0"/>
        <w:adjustRightInd w:val="0"/>
        <w:spacing w:line="252" w:lineRule="auto"/>
        <w:textAlignment w:val="baseline"/>
        <w:rPr>
          <w:rFonts w:eastAsia="宋体"/>
          <w:i/>
          <w:iCs/>
          <w:sz w:val="20"/>
        </w:rPr>
      </w:pPr>
      <w:r>
        <w:rPr>
          <w:rFonts w:hint="eastAsia" w:eastAsia="宋体"/>
          <w:i/>
          <w:iCs/>
          <w:sz w:val="20"/>
        </w:rPr>
        <w:t>if only exists 1 satellite which need to be monitored by UE, scaling factor is 1.</w:t>
      </w:r>
    </w:p>
    <w:p>
      <w:pPr>
        <w:numPr>
          <w:ilvl w:val="0"/>
          <w:numId w:val="5"/>
        </w:numPr>
        <w:overflowPunct w:val="0"/>
        <w:autoSpaceDE w:val="0"/>
        <w:autoSpaceDN w:val="0"/>
        <w:adjustRightInd w:val="0"/>
        <w:spacing w:line="252" w:lineRule="auto"/>
        <w:textAlignment w:val="baseline"/>
        <w:rPr>
          <w:rFonts w:eastAsia="宋体"/>
          <w:i/>
          <w:iCs/>
          <w:sz w:val="20"/>
        </w:rPr>
      </w:pPr>
      <w:r>
        <w:rPr>
          <w:rFonts w:eastAsia="宋体"/>
          <w:i/>
          <w:iCs/>
          <w:sz w:val="20"/>
        </w:rPr>
        <w:t>Other options are not precluded.</w:t>
      </w:r>
    </w:p>
    <w:p>
      <w:pPr>
        <w:jc w:val="both"/>
        <w:rPr>
          <w:sz w:val="20"/>
          <w:szCs w:val="20"/>
          <w:lang w:eastAsia="zh-TW"/>
        </w:rPr>
      </w:pPr>
      <w:r>
        <w:rPr>
          <w:rFonts w:hint="eastAsia"/>
          <w:sz w:val="20"/>
          <w:szCs w:val="20"/>
        </w:rPr>
        <w:t xml:space="preserve">We support Option 1 which is also our proposal in last meeting. Besides, Option 1 can be further summarized.  For each inter-frequency carrier,  </w:t>
      </w:r>
      <w:r>
        <w:rPr>
          <w:rFonts w:hint="eastAsia"/>
          <w:sz w:val="20"/>
          <w:szCs w:val="20"/>
          <w:lang w:eastAsia="en-GB"/>
        </w:rPr>
        <w:t>K</w:t>
      </w:r>
      <w:r>
        <w:rPr>
          <w:rFonts w:hint="eastAsia"/>
          <w:sz w:val="20"/>
          <w:szCs w:val="20"/>
          <w:vertAlign w:val="subscript"/>
          <w:lang w:eastAsia="en-GB"/>
        </w:rPr>
        <w:t>satellite</w:t>
      </w:r>
      <w:r>
        <w:rPr>
          <w:rFonts w:hint="eastAsia"/>
          <w:sz w:val="20"/>
          <w:szCs w:val="20"/>
          <w:lang w:eastAsia="en-GB"/>
        </w:rPr>
        <w:t xml:space="preserve"> </w:t>
      </w:r>
      <w:r>
        <w:rPr>
          <w:rFonts w:hint="eastAsia"/>
          <w:sz w:val="20"/>
          <w:szCs w:val="20"/>
        </w:rPr>
        <w:t>i</w:t>
      </w:r>
      <w:r>
        <w:rPr>
          <w:rFonts w:hint="eastAsia"/>
          <w:sz w:val="20"/>
          <w:szCs w:val="20"/>
          <w:lang w:eastAsia="ko-KR"/>
        </w:rPr>
        <w:t xml:space="preserve">s </w:t>
      </w:r>
      <w:r>
        <w:rPr>
          <w:rFonts w:hint="eastAsia"/>
          <w:sz w:val="20"/>
          <w:szCs w:val="20"/>
          <w:lang w:eastAsia="zh-TW"/>
        </w:rPr>
        <w:t>the number of NGSO satellites</w:t>
      </w:r>
      <w:r>
        <w:rPr>
          <w:rFonts w:hint="eastAsia"/>
          <w:sz w:val="20"/>
          <w:szCs w:val="20"/>
        </w:rPr>
        <w:t xml:space="preserve"> </w:t>
      </w:r>
      <w:r>
        <w:rPr>
          <w:rFonts w:hint="eastAsia"/>
          <w:sz w:val="20"/>
          <w:szCs w:val="20"/>
          <w:lang w:eastAsia="zh-TW"/>
        </w:rPr>
        <w:t>to be measure</w:t>
      </w:r>
      <w:r>
        <w:rPr>
          <w:rFonts w:hint="eastAsia"/>
          <w:sz w:val="20"/>
          <w:szCs w:val="20"/>
        </w:rPr>
        <w:t>d</w:t>
      </w:r>
      <w:r>
        <w:rPr>
          <w:rFonts w:hint="eastAsia"/>
          <w:sz w:val="20"/>
          <w:szCs w:val="20"/>
          <w:lang w:eastAsia="zh-TW"/>
        </w:rPr>
        <w:t>.</w:t>
      </w:r>
    </w:p>
    <w:p>
      <w:pPr>
        <w:jc w:val="both"/>
        <w:rPr>
          <w:b/>
          <w:bCs/>
          <w:i/>
          <w:iCs/>
          <w:sz w:val="20"/>
          <w:szCs w:val="20"/>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1</w:t>
      </w:r>
      <w:r>
        <w:rPr>
          <w:b/>
          <w:bCs/>
          <w:i/>
          <w:iCs/>
          <w:sz w:val="20"/>
          <w:szCs w:val="20"/>
          <w:lang w:val="en-GB"/>
        </w:rPr>
        <w:t xml:space="preserve">: </w:t>
      </w:r>
      <w:r>
        <w:rPr>
          <w:rFonts w:hint="eastAsia"/>
          <w:b/>
          <w:bCs/>
          <w:i/>
          <w:iCs/>
          <w:sz w:val="20"/>
          <w:szCs w:val="20"/>
        </w:rPr>
        <w:t>For each inter-frequency carrier, K</w:t>
      </w:r>
      <w:r>
        <w:rPr>
          <w:rFonts w:hint="eastAsia"/>
          <w:b/>
          <w:bCs/>
          <w:i/>
          <w:iCs/>
          <w:sz w:val="20"/>
          <w:szCs w:val="20"/>
          <w:vertAlign w:val="subscript"/>
        </w:rPr>
        <w:t>satellite</w:t>
      </w:r>
      <w:r>
        <w:rPr>
          <w:rFonts w:hint="eastAsia"/>
          <w:b/>
          <w:bCs/>
          <w:i/>
          <w:iCs/>
          <w:sz w:val="20"/>
          <w:szCs w:val="20"/>
        </w:rPr>
        <w:t xml:space="preserve"> is the number of NGSO satellites to be measured.</w:t>
      </w:r>
    </w:p>
    <w:p>
      <w:pPr>
        <w:spacing w:before="312" w:beforeLines="100"/>
        <w:rPr>
          <w:b/>
          <w:i/>
          <w:iCs/>
          <w:sz w:val="20"/>
          <w:szCs w:val="20"/>
          <w:u w:val="single"/>
        </w:rPr>
      </w:pPr>
      <w:r>
        <w:rPr>
          <w:rFonts w:hint="eastAsia"/>
          <w:b/>
          <w:i/>
          <w:iCs/>
          <w:sz w:val="20"/>
          <w:szCs w:val="20"/>
          <w:u w:val="single"/>
        </w:rPr>
        <w:t>T</w:t>
      </w:r>
      <w:r>
        <w:rPr>
          <w:b/>
          <w:i/>
          <w:iCs/>
          <w:sz w:val="20"/>
          <w:szCs w:val="20"/>
          <w:u w:val="single"/>
          <w:lang w:val="sv-SE"/>
        </w:rPr>
        <w:t xml:space="preserve">ime-based </w:t>
      </w:r>
      <w:r>
        <w:rPr>
          <w:rFonts w:hint="eastAsia"/>
          <w:b/>
          <w:i/>
          <w:iCs/>
          <w:sz w:val="20"/>
          <w:szCs w:val="20"/>
          <w:u w:val="single"/>
        </w:rPr>
        <w:t>cell re-selection</w:t>
      </w:r>
    </w:p>
    <w:p>
      <w:pPr>
        <w:overflowPunct w:val="0"/>
        <w:autoSpaceDE w:val="0"/>
        <w:autoSpaceDN w:val="0"/>
        <w:adjustRightInd w:val="0"/>
        <w:spacing w:line="252" w:lineRule="auto"/>
        <w:textAlignment w:val="baseline"/>
        <w:rPr>
          <w:rFonts w:eastAsia="宋体"/>
          <w:i/>
          <w:iCs/>
          <w:sz w:val="20"/>
          <w:lang w:eastAsia="ja-JP"/>
        </w:rPr>
      </w:pPr>
      <w:r>
        <w:rPr>
          <w:rFonts w:eastAsia="宋体"/>
          <w:i/>
          <w:iCs/>
          <w:sz w:val="20"/>
          <w:lang w:eastAsia="ja-JP"/>
        </w:rPr>
        <w:t>Agreements</w:t>
      </w:r>
    </w:p>
    <w:p>
      <w:pPr>
        <w:numPr>
          <w:ilvl w:val="0"/>
          <w:numId w:val="5"/>
        </w:numPr>
        <w:overflowPunct w:val="0"/>
        <w:autoSpaceDE w:val="0"/>
        <w:autoSpaceDN w:val="0"/>
        <w:adjustRightInd w:val="0"/>
        <w:spacing w:line="252" w:lineRule="auto"/>
        <w:textAlignment w:val="baseline"/>
        <w:rPr>
          <w:rFonts w:eastAsia="宋体"/>
          <w:i/>
          <w:iCs/>
          <w:sz w:val="20"/>
          <w:lang w:eastAsia="zh-TW"/>
        </w:rPr>
      </w:pPr>
      <w:r>
        <w:rPr>
          <w:rFonts w:eastAsia="宋体"/>
          <w:i/>
          <w:iCs/>
          <w:sz w:val="20"/>
        </w:rPr>
        <w:t>FFS how to take into account t-serviceStart in inter-frequency and intra-frequency measurement requirements for NB-IoT and eMTC</w:t>
      </w:r>
    </w:p>
    <w:p>
      <w:pPr>
        <w:jc w:val="both"/>
        <w:rPr>
          <w:sz w:val="20"/>
          <w:szCs w:val="20"/>
        </w:rPr>
      </w:pPr>
      <w:r>
        <w:rPr>
          <w:rFonts w:hint="eastAsia"/>
          <w:sz w:val="20"/>
          <w:szCs w:val="20"/>
        </w:rPr>
        <w:t>The description of t-serviceStart should be first clarified. RAN2 has defined two t-serviceStart, one for discontinuous coverage which is broadcasted in SIB32, another for indicating the service start time of neighbour cell which is broadcasted in new SIBxx.</w:t>
      </w:r>
    </w:p>
    <w:p>
      <w:pPr>
        <w:jc w:val="both"/>
        <w:rPr>
          <w:sz w:val="20"/>
          <w:szCs w:val="20"/>
        </w:rPr>
      </w:pPr>
      <w:r>
        <w:rPr>
          <w:rFonts w:hint="eastAsia"/>
          <w:sz w:val="20"/>
          <w:szCs w:val="20"/>
        </w:rPr>
        <w:t>For the t-serviceStart which is broadcasted in SIB32, UE can follow the cell re-selection mechanism defined in R17, no need to introduce new mechanism.</w:t>
      </w:r>
    </w:p>
    <w:p>
      <w:pPr>
        <w:jc w:val="both"/>
        <w:rPr>
          <w:sz w:val="20"/>
          <w:szCs w:val="20"/>
        </w:rPr>
      </w:pPr>
      <w:r>
        <w:rPr>
          <w:rFonts w:hint="eastAsia"/>
          <w:sz w:val="20"/>
          <w:szCs w:val="20"/>
        </w:rPr>
        <w:t>For the t-serviceStart which is broadcasted in new SIBxx, we think it could assist UE implementation of deciding the start time of neighbour cell measurements. However, how UE use this information could up to UE implementation.</w:t>
      </w:r>
    </w:p>
    <w:p>
      <w:pPr>
        <w:jc w:val="both"/>
        <w:rPr>
          <w:b/>
          <w:bCs/>
          <w:i/>
          <w:iCs/>
          <w:sz w:val="20"/>
          <w:szCs w:val="20"/>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2</w:t>
      </w:r>
      <w:r>
        <w:rPr>
          <w:b/>
          <w:bCs/>
          <w:i/>
          <w:iCs/>
          <w:sz w:val="20"/>
          <w:szCs w:val="20"/>
          <w:lang w:val="en-GB"/>
        </w:rPr>
        <w:t xml:space="preserve">: </w:t>
      </w:r>
      <w:r>
        <w:rPr>
          <w:rFonts w:hint="eastAsia"/>
          <w:b/>
          <w:bCs/>
          <w:i/>
          <w:iCs/>
          <w:sz w:val="20"/>
          <w:szCs w:val="20"/>
          <w:lang w:val="en-GB"/>
        </w:rPr>
        <w:t>For the t-serviceStart which is broadcasted in SIB32, UE can follow the cell re-selection mechanism defined in R17, no need to introduce new mechanism.</w:t>
      </w:r>
      <w:r>
        <w:rPr>
          <w:rFonts w:hint="eastAsia"/>
          <w:b/>
          <w:bCs/>
          <w:i/>
          <w:iCs/>
          <w:sz w:val="20"/>
          <w:szCs w:val="20"/>
        </w:rPr>
        <w:t>For each inter-frequency carrier.</w:t>
      </w:r>
    </w:p>
    <w:p>
      <w:pPr>
        <w:jc w:val="both"/>
        <w:rPr>
          <w:b/>
          <w:bCs/>
          <w:i/>
          <w:iCs/>
          <w:sz w:val="20"/>
          <w:szCs w:val="20"/>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3</w:t>
      </w:r>
      <w:r>
        <w:rPr>
          <w:b/>
          <w:bCs/>
          <w:i/>
          <w:iCs/>
          <w:sz w:val="20"/>
          <w:szCs w:val="20"/>
          <w:lang w:val="en-GB"/>
        </w:rPr>
        <w:t xml:space="preserve">: </w:t>
      </w:r>
      <w:r>
        <w:rPr>
          <w:rFonts w:hint="eastAsia"/>
          <w:b/>
          <w:bCs/>
          <w:i/>
          <w:iCs/>
          <w:sz w:val="20"/>
          <w:szCs w:val="20"/>
          <w:lang w:val="en-GB"/>
        </w:rPr>
        <w:t xml:space="preserve">For the t-serviceStart which is broadcasted in new SIBxx, it could assist UE implementation of deciding the start time of neighbour cell measurements. However, how </w:t>
      </w:r>
      <w:r>
        <w:rPr>
          <w:rFonts w:hint="eastAsia"/>
          <w:b/>
          <w:bCs/>
          <w:i/>
          <w:iCs/>
          <w:sz w:val="20"/>
          <w:szCs w:val="20"/>
        </w:rPr>
        <w:t xml:space="preserve">does </w:t>
      </w:r>
      <w:r>
        <w:rPr>
          <w:rFonts w:hint="eastAsia"/>
          <w:b/>
          <w:bCs/>
          <w:i/>
          <w:iCs/>
          <w:sz w:val="20"/>
          <w:szCs w:val="20"/>
          <w:lang w:val="en-GB"/>
        </w:rPr>
        <w:t>UE use this information could up to UE implementation.</w:t>
      </w:r>
    </w:p>
    <w:p>
      <w:pPr>
        <w:spacing w:before="312" w:beforeLines="100"/>
        <w:rPr>
          <w:b/>
          <w:i/>
          <w:iCs/>
          <w:sz w:val="20"/>
          <w:szCs w:val="20"/>
          <w:u w:val="single"/>
        </w:rPr>
      </w:pPr>
      <w:r>
        <w:rPr>
          <w:rFonts w:hint="eastAsia"/>
          <w:b/>
          <w:i/>
          <w:iCs/>
          <w:sz w:val="20"/>
          <w:szCs w:val="20"/>
          <w:u w:val="single"/>
        </w:rPr>
        <w:t>Issue 1-2: Location-based triggering cell reselection measurements for eMTC moving cell and NB-IoT</w:t>
      </w:r>
    </w:p>
    <w:p>
      <w:pPr>
        <w:overflowPunct w:val="0"/>
        <w:autoSpaceDE w:val="0"/>
        <w:autoSpaceDN w:val="0"/>
        <w:adjustRightInd w:val="0"/>
        <w:spacing w:line="252" w:lineRule="auto"/>
        <w:textAlignment w:val="baseline"/>
        <w:rPr>
          <w:rFonts w:eastAsia="宋体"/>
          <w:i/>
          <w:iCs/>
          <w:sz w:val="20"/>
          <w:lang w:eastAsia="zh-TW"/>
        </w:rPr>
      </w:pPr>
      <w:r>
        <w:rPr>
          <w:rFonts w:eastAsia="宋体"/>
          <w:i/>
          <w:iCs/>
          <w:sz w:val="20"/>
        </w:rPr>
        <w:t>Wait for further progress from RAN2.</w:t>
      </w:r>
    </w:p>
    <w:p>
      <w:pPr>
        <w:jc w:val="both"/>
        <w:rPr>
          <w:sz w:val="20"/>
          <w:szCs w:val="20"/>
          <w:lang w:val="en-GB"/>
        </w:rPr>
      </w:pPr>
      <w:r>
        <w:rPr>
          <w:sz w:val="20"/>
          <w:szCs w:val="20"/>
          <w:lang w:val="en-GB"/>
        </w:rPr>
        <w:t>For eMTC NTN of earth-moving cell, RAN2 has achieved following conclusions [RAN2#121bis]: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pStyle w:val="75"/>
              <w:numPr>
                <w:ilvl w:val="0"/>
                <w:numId w:val="6"/>
              </w:numPr>
              <w:spacing w:after="60"/>
              <w:ind w:firstLineChars="0"/>
              <w:rPr>
                <w:rFonts w:cs="Times New Roman" w:eastAsiaTheme="minorEastAsia"/>
                <w:i/>
                <w:iCs/>
                <w:sz w:val="20"/>
                <w:szCs w:val="20"/>
              </w:rPr>
            </w:pPr>
            <w:r>
              <w:rPr>
                <w:rFonts w:cs="Times New Roman" w:eastAsiaTheme="minorEastAsia"/>
                <w:i/>
                <w:iCs/>
                <w:sz w:val="20"/>
                <w:szCs w:val="20"/>
              </w:rPr>
              <w:t>For eMTC NTN, for moving cell, location-based measurement initiation can also be used in RRC_IDLE for cell re-selection purposes (like in NR-NTN). FFS whether to consider solution that does not require UE to update the GNSS for this same as in connected mode</w:t>
            </w:r>
          </w:p>
          <w:p>
            <w:pPr>
              <w:pStyle w:val="75"/>
              <w:numPr>
                <w:ilvl w:val="0"/>
                <w:numId w:val="6"/>
              </w:numPr>
              <w:ind w:firstLineChars="0"/>
              <w:rPr>
                <w:rFonts w:cs="Times New Roman" w:eastAsiaTheme="minorEastAsia"/>
                <w:i/>
                <w:iCs/>
                <w:sz w:val="20"/>
                <w:szCs w:val="20"/>
              </w:rPr>
            </w:pPr>
            <w:r>
              <w:rPr>
                <w:rFonts w:cs="Times New Roman" w:eastAsiaTheme="minorEastAsia"/>
                <w:i/>
                <w:iCs/>
                <w:sz w:val="20"/>
                <w:szCs w:val="20"/>
              </w:rPr>
              <w:t>For moving cell, the UE can derive the trajectory of serving cell with rough accuracy based on serving satellite ephemeris and epochTime, with the assumption that the serving cell reference location broadcast by the network is the one at Epoch time (like in NR-NTN)</w:t>
            </w:r>
          </w:p>
        </w:tc>
      </w:tr>
    </w:tbl>
    <w:p>
      <w:pPr>
        <w:jc w:val="both"/>
        <w:rPr>
          <w:sz w:val="20"/>
          <w:szCs w:val="20"/>
        </w:rPr>
      </w:pPr>
      <w:r>
        <w:rPr>
          <w:rFonts w:hint="eastAsia"/>
          <w:sz w:val="20"/>
          <w:szCs w:val="20"/>
        </w:rPr>
        <w:t>Based on RAN2</w:t>
      </w:r>
      <w:r>
        <w:rPr>
          <w:sz w:val="20"/>
          <w:szCs w:val="20"/>
        </w:rPr>
        <w:t>’</w:t>
      </w:r>
      <w:r>
        <w:rPr>
          <w:rFonts w:hint="eastAsia"/>
          <w:sz w:val="20"/>
          <w:szCs w:val="20"/>
        </w:rPr>
        <w:t>s agreement, the location-based cell re-selection requirements applicable to eMTC in earth moving cell. If network broadcast the reference location and distance threshold to UE, UE is able to calculate the distance between UE and reference location, since UE could derive the trajectory of serving cell with rough accuracy based on serving satellite ephemeris and epochTime. Therefore, we think the requirements from NR NTN could also be the starting point for earth moving cell scenario.</w:t>
      </w:r>
    </w:p>
    <w:p>
      <w:pPr>
        <w:jc w:val="both"/>
        <w:rPr>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4</w:t>
      </w:r>
      <w:r>
        <w:rPr>
          <w:b/>
          <w:bCs/>
          <w:i/>
          <w:iCs/>
          <w:sz w:val="20"/>
          <w:szCs w:val="20"/>
          <w:lang w:val="en-GB"/>
        </w:rPr>
        <w:t xml:space="preserve">: For </w:t>
      </w:r>
      <w:r>
        <w:rPr>
          <w:rFonts w:hint="eastAsia"/>
          <w:b/>
          <w:bCs/>
          <w:i/>
          <w:iCs/>
          <w:sz w:val="20"/>
          <w:szCs w:val="20"/>
        </w:rPr>
        <w:t xml:space="preserve">eMTC </w:t>
      </w:r>
      <w:r>
        <w:rPr>
          <w:b/>
          <w:bCs/>
          <w:i/>
          <w:iCs/>
          <w:sz w:val="20"/>
          <w:szCs w:val="20"/>
          <w:lang w:val="en-GB"/>
        </w:rPr>
        <w:t>of</w:t>
      </w:r>
      <w:r>
        <w:rPr>
          <w:rFonts w:hint="eastAsia"/>
          <w:b/>
          <w:bCs/>
          <w:i/>
          <w:iCs/>
          <w:sz w:val="20"/>
          <w:szCs w:val="20"/>
        </w:rPr>
        <w:t xml:space="preserve"> </w:t>
      </w:r>
      <w:r>
        <w:rPr>
          <w:b/>
          <w:bCs/>
          <w:i/>
          <w:iCs/>
          <w:sz w:val="20"/>
          <w:szCs w:val="20"/>
          <w:lang w:val="en-GB"/>
        </w:rPr>
        <w:t>earth-moving cell, RAN4 should introduce location-based IDLE mode measurement</w:t>
      </w:r>
      <w:r>
        <w:t xml:space="preserve"> </w:t>
      </w:r>
      <w:r>
        <w:rPr>
          <w:b/>
          <w:bCs/>
          <w:i/>
          <w:iCs/>
          <w:sz w:val="20"/>
          <w:szCs w:val="20"/>
          <w:lang w:val="en-GB"/>
        </w:rPr>
        <w:t xml:space="preserve">initiation </w:t>
      </w:r>
      <w:r>
        <w:rPr>
          <w:rFonts w:hint="eastAsia"/>
          <w:b/>
          <w:bCs/>
          <w:i/>
          <w:iCs/>
          <w:sz w:val="20"/>
          <w:szCs w:val="20"/>
          <w:lang w:val="en-GB"/>
        </w:rPr>
        <w:t xml:space="preserve">condition </w:t>
      </w:r>
      <w:r>
        <w:rPr>
          <w:b/>
          <w:bCs/>
          <w:i/>
          <w:iCs/>
          <w:sz w:val="20"/>
          <w:szCs w:val="20"/>
          <w:lang w:val="en-GB"/>
        </w:rPr>
        <w:t>in core spec according to RAN2’s design. The measurement initiation mechanism for NR-NTN could be reused.</w:t>
      </w:r>
    </w:p>
    <w:p>
      <w:pPr>
        <w:jc w:val="both"/>
        <w:rPr>
          <w:sz w:val="20"/>
          <w:szCs w:val="20"/>
        </w:rPr>
      </w:pPr>
      <w:r>
        <w:rPr>
          <w:rFonts w:hint="eastAsia"/>
          <w:sz w:val="20"/>
          <w:szCs w:val="20"/>
        </w:rPr>
        <w:t>For NB-IOT NTN, RAN2 has achieved following conclusions [RAN2#123]:</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rPr>
                <w:b/>
                <w:i/>
                <w:iCs/>
                <w:sz w:val="20"/>
                <w:szCs w:val="20"/>
                <w:u w:val="single"/>
              </w:rPr>
            </w:pPr>
            <w:r>
              <w:rPr>
                <w:i/>
                <w:iCs/>
                <w:sz w:val="20"/>
                <w:szCs w:val="20"/>
                <w:lang w:val="en-GB" w:eastAsia="en-GB"/>
              </w:rPr>
              <w:t>for NB-IoT NTN, location-based measurement initiation can also be optionally used in RRC_IDLE for cell re-selection purposes (like in NR-NTN), with the assumption that it is up to the UE to update GNSS location.</w:t>
            </w:r>
          </w:p>
        </w:tc>
      </w:tr>
    </w:tbl>
    <w:p>
      <w:pPr>
        <w:jc w:val="both"/>
        <w:rPr>
          <w:sz w:val="20"/>
          <w:szCs w:val="20"/>
        </w:rPr>
      </w:pPr>
      <w:r>
        <w:rPr>
          <w:rFonts w:hint="eastAsia"/>
          <w:sz w:val="20"/>
          <w:szCs w:val="20"/>
        </w:rPr>
        <w:t>Although RAN2 didn</w:t>
      </w:r>
      <w:r>
        <w:rPr>
          <w:sz w:val="20"/>
          <w:szCs w:val="20"/>
        </w:rPr>
        <w:t>’</w:t>
      </w:r>
      <w:r>
        <w:rPr>
          <w:rFonts w:hint="eastAsia"/>
          <w:sz w:val="20"/>
          <w:szCs w:val="20"/>
        </w:rPr>
        <w:t>t explicitly declare whether location-based measurement initiation could apply for NB-IoT NTN in both quasi-fixed cell and earth moving cell deployment, we think the mechanism could be supported in both scenarios since UE could derive the trajectory of serving cell with rough accuracy based on serving satellite ephemeris and epochTime for moving cell according  to the RAN2</w:t>
      </w:r>
      <w:r>
        <w:rPr>
          <w:sz w:val="20"/>
          <w:szCs w:val="20"/>
        </w:rPr>
        <w:t>’</w:t>
      </w:r>
      <w:r>
        <w:rPr>
          <w:rFonts w:hint="eastAsia"/>
          <w:sz w:val="20"/>
          <w:szCs w:val="20"/>
        </w:rPr>
        <w:t>s design.</w:t>
      </w:r>
    </w:p>
    <w:p>
      <w:pPr>
        <w:jc w:val="both"/>
        <w:rPr>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5</w:t>
      </w:r>
      <w:r>
        <w:rPr>
          <w:b/>
          <w:bCs/>
          <w:i/>
          <w:iCs/>
          <w:sz w:val="20"/>
          <w:szCs w:val="20"/>
          <w:lang w:val="en-GB"/>
        </w:rPr>
        <w:t xml:space="preserve">: For </w:t>
      </w:r>
      <w:r>
        <w:rPr>
          <w:rFonts w:hint="eastAsia"/>
          <w:b/>
          <w:bCs/>
          <w:i/>
          <w:iCs/>
          <w:sz w:val="20"/>
          <w:szCs w:val="20"/>
        </w:rPr>
        <w:t xml:space="preserve">NB-IoT in both quasi-fixed cell and </w:t>
      </w:r>
      <w:r>
        <w:rPr>
          <w:b/>
          <w:bCs/>
          <w:i/>
          <w:iCs/>
          <w:sz w:val="20"/>
          <w:szCs w:val="20"/>
          <w:lang w:val="en-GB"/>
        </w:rPr>
        <w:t>earth-moving cell, RAN4 should introduce location-based IDLE mode measurement</w:t>
      </w:r>
      <w:r>
        <w:t xml:space="preserve"> </w:t>
      </w:r>
      <w:r>
        <w:rPr>
          <w:b/>
          <w:bCs/>
          <w:i/>
          <w:iCs/>
          <w:sz w:val="20"/>
          <w:szCs w:val="20"/>
          <w:lang w:val="en-GB"/>
        </w:rPr>
        <w:t xml:space="preserve">initiation </w:t>
      </w:r>
      <w:r>
        <w:rPr>
          <w:rFonts w:hint="eastAsia"/>
          <w:b/>
          <w:bCs/>
          <w:i/>
          <w:iCs/>
          <w:sz w:val="20"/>
          <w:szCs w:val="20"/>
          <w:lang w:val="en-GB"/>
        </w:rPr>
        <w:t xml:space="preserve">condition </w:t>
      </w:r>
      <w:r>
        <w:rPr>
          <w:b/>
          <w:bCs/>
          <w:i/>
          <w:iCs/>
          <w:sz w:val="20"/>
          <w:szCs w:val="20"/>
          <w:lang w:val="en-GB"/>
        </w:rPr>
        <w:t>in core spec according to RAN2’s design. The measurement initiation mechanism for NR-NTN could be reused.</w:t>
      </w:r>
    </w:p>
    <w:p>
      <w:pPr>
        <w:spacing w:before="312" w:beforeLines="100"/>
        <w:rPr>
          <w:b/>
          <w:i/>
          <w:iCs/>
          <w:sz w:val="20"/>
          <w:szCs w:val="20"/>
          <w:u w:val="single"/>
        </w:rPr>
      </w:pPr>
      <w:r>
        <w:rPr>
          <w:rFonts w:hint="eastAsia"/>
          <w:b/>
          <w:i/>
          <w:iCs/>
          <w:sz w:val="20"/>
          <w:szCs w:val="20"/>
          <w:u w:val="single"/>
        </w:rPr>
        <w:t>Issue 1-3: Location-based triggering cell reselection measurements – configuration updates</w:t>
      </w:r>
    </w:p>
    <w:p>
      <w:pPr>
        <w:overflowPunct w:val="0"/>
        <w:autoSpaceDE w:val="0"/>
        <w:autoSpaceDN w:val="0"/>
        <w:adjustRightInd w:val="0"/>
        <w:spacing w:line="252" w:lineRule="auto"/>
        <w:textAlignment w:val="baseline"/>
        <w:rPr>
          <w:rFonts w:eastAsia="宋体"/>
          <w:i/>
          <w:iCs/>
          <w:sz w:val="20"/>
        </w:rPr>
      </w:pPr>
      <w:r>
        <w:rPr>
          <w:rFonts w:eastAsia="宋体"/>
          <w:i/>
          <w:iCs/>
          <w:sz w:val="20"/>
        </w:rPr>
        <w:t>Further discuss the following proposals:</w:t>
      </w:r>
    </w:p>
    <w:p>
      <w:pPr>
        <w:numPr>
          <w:ilvl w:val="0"/>
          <w:numId w:val="5"/>
        </w:numPr>
        <w:overflowPunct w:val="0"/>
        <w:autoSpaceDE w:val="0"/>
        <w:autoSpaceDN w:val="0"/>
        <w:adjustRightInd w:val="0"/>
        <w:spacing w:line="252" w:lineRule="auto"/>
        <w:textAlignment w:val="baseline"/>
        <w:rPr>
          <w:rFonts w:eastAsia="宋体"/>
          <w:i/>
          <w:iCs/>
          <w:sz w:val="20"/>
        </w:rPr>
      </w:pPr>
      <w:r>
        <w:rPr>
          <w:rFonts w:eastAsia="宋体"/>
          <w:i/>
          <w:iCs/>
          <w:sz w:val="20"/>
        </w:rPr>
        <w:t>Proposal 1: Ask RAN2 to provide a signaling mechanism such that the UE is aware of updates in distanceThresh and/or reference location (this second at least for earth fixed cells).</w:t>
      </w:r>
    </w:p>
    <w:p>
      <w:pPr>
        <w:jc w:val="both"/>
        <w:rPr>
          <w:sz w:val="20"/>
          <w:szCs w:val="20"/>
        </w:rPr>
      </w:pPr>
      <w:r>
        <w:rPr>
          <w:rFonts w:hint="eastAsia"/>
          <w:sz w:val="20"/>
          <w:szCs w:val="20"/>
        </w:rPr>
        <w:t>In RAN2#122 meeting, following agreements has been achieved: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jc w:val="both"/>
              <w:rPr>
                <w:sz w:val="20"/>
                <w:szCs w:val="20"/>
              </w:rPr>
            </w:pPr>
            <w:r>
              <w:rPr>
                <w:sz w:val="20"/>
                <w:szCs w:val="20"/>
              </w:rPr>
              <w:t xml:space="preserve">1.Reference location and distanceThresh in SIB31. A change of reference location does not trigger SI modification. A UE does not need to get a new reference location as long as ephemeris and Epoch time are valid (in Connected mode the UE relies on T317) </w:t>
            </w:r>
          </w:p>
        </w:tc>
      </w:tr>
    </w:tbl>
    <w:p>
      <w:pPr>
        <w:jc w:val="both"/>
        <w:rPr>
          <w:sz w:val="20"/>
          <w:szCs w:val="20"/>
        </w:rPr>
      </w:pPr>
      <w:r>
        <w:rPr>
          <w:rFonts w:hint="eastAsia"/>
          <w:sz w:val="20"/>
          <w:szCs w:val="20"/>
        </w:rPr>
        <w:t>First of all, RAN2 has agreed that SI modification will not be triggered when reference location and distanceThresh in SIB31 updated. Besides, in earth fixed cell scenario, we don</w:t>
      </w:r>
      <w:r>
        <w:rPr>
          <w:sz w:val="20"/>
          <w:szCs w:val="20"/>
        </w:rPr>
        <w:t>’</w:t>
      </w:r>
      <w:r>
        <w:rPr>
          <w:rFonts w:hint="eastAsia"/>
          <w:sz w:val="20"/>
          <w:szCs w:val="20"/>
        </w:rPr>
        <w:t>t think network updates the reference location and distanceThresh in SIB31 is a typical behavior. Hence, there is no need to ask RAN2 to revise their agreements.</w:t>
      </w:r>
    </w:p>
    <w:p>
      <w:pPr>
        <w:jc w:val="both"/>
        <w:rPr>
          <w:rFonts w:eastAsia="宋体"/>
          <w:i/>
          <w:iCs/>
          <w:sz w:val="20"/>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6</w:t>
      </w:r>
      <w:r>
        <w:rPr>
          <w:b/>
          <w:bCs/>
          <w:i/>
          <w:iCs/>
          <w:sz w:val="20"/>
          <w:szCs w:val="20"/>
          <w:lang w:val="en-GB"/>
        </w:rPr>
        <w:t xml:space="preserve">: </w:t>
      </w:r>
      <w:r>
        <w:rPr>
          <w:rFonts w:hint="eastAsia"/>
          <w:b/>
          <w:bCs/>
          <w:i/>
          <w:iCs/>
          <w:sz w:val="20"/>
          <w:szCs w:val="20"/>
        </w:rPr>
        <w:t>Don</w:t>
      </w:r>
      <w:r>
        <w:rPr>
          <w:b/>
          <w:bCs/>
          <w:i/>
          <w:iCs/>
          <w:sz w:val="20"/>
          <w:szCs w:val="20"/>
        </w:rPr>
        <w:t>’</w:t>
      </w:r>
      <w:r>
        <w:rPr>
          <w:rFonts w:hint="eastAsia"/>
          <w:b/>
          <w:bCs/>
          <w:i/>
          <w:iCs/>
          <w:sz w:val="20"/>
          <w:szCs w:val="20"/>
        </w:rPr>
        <w:t>t ask RAN2 to provide a signaling mechanism to inform UE about distanceThresh and/or reference location update.</w:t>
      </w:r>
    </w:p>
    <w:p>
      <w:pPr>
        <w:pStyle w:val="2"/>
        <w:numPr>
          <w:ilvl w:val="1"/>
          <w:numId w:val="4"/>
        </w:numPr>
        <w:pBdr>
          <w:top w:val="none" w:color="auto" w:sz="0" w:space="3"/>
        </w:pBdr>
        <w:spacing w:before="120" w:after="60" w:line="240" w:lineRule="auto"/>
        <w:rPr>
          <w:rFonts w:ascii="Times New Roman" w:hAnsi="Times New Roman"/>
          <w:b w:val="0"/>
          <w:bCs w:val="0"/>
          <w:kern w:val="0"/>
          <w:sz w:val="28"/>
          <w:szCs w:val="28"/>
          <w:lang w:val="sv-SE"/>
        </w:rPr>
      </w:pPr>
      <w:r>
        <w:rPr>
          <w:rFonts w:hint="eastAsia" w:ascii="Times New Roman" w:hAnsi="Times New Roman"/>
          <w:b w:val="0"/>
          <w:bCs w:val="0"/>
          <w:kern w:val="0"/>
          <w:sz w:val="28"/>
          <w:szCs w:val="28"/>
        </w:rPr>
        <w:t xml:space="preserve"> Connected mode measurements</w:t>
      </w:r>
    </w:p>
    <w:p>
      <w:pPr>
        <w:spacing w:before="156" w:beforeLines="50"/>
        <w:rPr>
          <w:b/>
          <w:i/>
          <w:iCs/>
          <w:sz w:val="20"/>
          <w:szCs w:val="20"/>
          <w:u w:val="single"/>
        </w:rPr>
      </w:pPr>
      <w:r>
        <w:rPr>
          <w:b/>
          <w:i/>
          <w:iCs/>
          <w:sz w:val="20"/>
          <w:szCs w:val="20"/>
          <w:u w:val="single"/>
        </w:rPr>
        <w:t>Issue 2-2A: Time-based triggering Neighbour cell measurements in connected mode for NB-IoT</w:t>
      </w:r>
    </w:p>
    <w:p>
      <w:pPr>
        <w:overflowPunct w:val="0"/>
        <w:autoSpaceDE w:val="0"/>
        <w:autoSpaceDN w:val="0"/>
        <w:adjustRightInd w:val="0"/>
        <w:spacing w:line="252" w:lineRule="auto"/>
        <w:textAlignment w:val="baseline"/>
        <w:rPr>
          <w:rFonts w:eastAsia="宋体"/>
          <w:i/>
          <w:iCs/>
          <w:sz w:val="20"/>
          <w:lang w:eastAsia="ja-JP"/>
        </w:rPr>
      </w:pPr>
      <w:r>
        <w:rPr>
          <w:rFonts w:eastAsia="宋体"/>
          <w:i/>
          <w:iCs/>
          <w:sz w:val="20"/>
          <w:lang w:eastAsia="ja-JP"/>
        </w:rPr>
        <w:t>Agreements</w:t>
      </w:r>
    </w:p>
    <w:p>
      <w:pPr>
        <w:numPr>
          <w:ilvl w:val="0"/>
          <w:numId w:val="5"/>
        </w:numPr>
        <w:overflowPunct w:val="0"/>
        <w:autoSpaceDE w:val="0"/>
        <w:autoSpaceDN w:val="0"/>
        <w:adjustRightInd w:val="0"/>
        <w:spacing w:line="252" w:lineRule="auto"/>
        <w:textAlignment w:val="baseline"/>
        <w:rPr>
          <w:rFonts w:eastAsia="宋体"/>
          <w:i/>
          <w:iCs/>
          <w:sz w:val="20"/>
        </w:rPr>
      </w:pPr>
      <w:r>
        <w:rPr>
          <w:rFonts w:eastAsia="宋体"/>
          <w:i/>
          <w:iCs/>
          <w:sz w:val="20"/>
        </w:rPr>
        <w:t>For NB-IoT in quasi-earth fixed cell</w:t>
      </w:r>
      <w:r>
        <w:rPr>
          <w:rFonts w:eastAsia="宋体"/>
          <w:i/>
          <w:iCs/>
          <w:sz w:val="20"/>
          <w:lang w:eastAsia="zh-TW"/>
        </w:rPr>
        <w:t xml:space="preserve"> introduce time-based triggering in core spec according to RAN2’s design. </w:t>
      </w:r>
    </w:p>
    <w:p>
      <w:pPr>
        <w:numPr>
          <w:ilvl w:val="1"/>
          <w:numId w:val="5"/>
        </w:numPr>
        <w:overflowPunct w:val="0"/>
        <w:autoSpaceDE w:val="0"/>
        <w:autoSpaceDN w:val="0"/>
        <w:adjustRightInd w:val="0"/>
        <w:spacing w:line="252" w:lineRule="auto"/>
        <w:textAlignment w:val="baseline"/>
        <w:rPr>
          <w:rFonts w:eastAsia="宋体"/>
          <w:i/>
          <w:iCs/>
          <w:sz w:val="20"/>
        </w:rPr>
      </w:pPr>
      <w:r>
        <w:rPr>
          <w:rFonts w:eastAsia="宋体"/>
          <w:i/>
          <w:iCs/>
          <w:sz w:val="20"/>
        </w:rPr>
        <w:t>UE shall perform intra/inter-frequency measurements before t-Service, the exact time to start measurements is FFS</w:t>
      </w:r>
    </w:p>
    <w:p>
      <w:pPr>
        <w:numPr>
          <w:ilvl w:val="2"/>
          <w:numId w:val="5"/>
        </w:numPr>
        <w:overflowPunct w:val="0"/>
        <w:autoSpaceDE w:val="0"/>
        <w:autoSpaceDN w:val="0"/>
        <w:adjustRightInd w:val="0"/>
        <w:spacing w:line="252" w:lineRule="auto"/>
        <w:textAlignment w:val="baseline"/>
        <w:rPr>
          <w:rFonts w:eastAsia="宋体"/>
          <w:i/>
          <w:iCs/>
          <w:sz w:val="20"/>
        </w:rPr>
      </w:pPr>
      <w:r>
        <w:rPr>
          <w:rFonts w:eastAsia="宋体"/>
          <w:i/>
          <w:iCs/>
          <w:sz w:val="20"/>
        </w:rPr>
        <w:t>Option 1: left up to UE implementation</w:t>
      </w:r>
    </w:p>
    <w:p>
      <w:pPr>
        <w:numPr>
          <w:ilvl w:val="1"/>
          <w:numId w:val="5"/>
        </w:numPr>
        <w:overflowPunct w:val="0"/>
        <w:autoSpaceDE w:val="0"/>
        <w:autoSpaceDN w:val="0"/>
        <w:adjustRightInd w:val="0"/>
        <w:spacing w:line="252" w:lineRule="auto"/>
        <w:textAlignment w:val="baseline"/>
        <w:rPr>
          <w:rFonts w:eastAsia="宋体"/>
          <w:i/>
          <w:iCs/>
          <w:sz w:val="20"/>
        </w:rPr>
      </w:pPr>
      <w:r>
        <w:rPr>
          <w:rFonts w:eastAsia="宋体"/>
          <w:i/>
          <w:iCs/>
          <w:sz w:val="20"/>
        </w:rPr>
        <w:t>if t-ServiceStartNeigh is present the behavior is FFS</w:t>
      </w:r>
    </w:p>
    <w:p>
      <w:pPr>
        <w:numPr>
          <w:ilvl w:val="2"/>
          <w:numId w:val="5"/>
        </w:numPr>
        <w:overflowPunct w:val="0"/>
        <w:autoSpaceDE w:val="0"/>
        <w:autoSpaceDN w:val="0"/>
        <w:adjustRightInd w:val="0"/>
        <w:spacing w:line="252" w:lineRule="auto"/>
        <w:textAlignment w:val="baseline"/>
        <w:rPr>
          <w:rFonts w:eastAsia="宋体"/>
          <w:i/>
          <w:iCs/>
          <w:sz w:val="20"/>
        </w:rPr>
      </w:pPr>
      <w:r>
        <w:rPr>
          <w:rFonts w:eastAsia="宋体"/>
          <w:i/>
          <w:iCs/>
          <w:sz w:val="20"/>
        </w:rPr>
        <w:t>Option 1: UE implementation can decide to start measurements upon or after t-ServiceStartNeigh;</w:t>
      </w:r>
    </w:p>
    <w:p>
      <w:pPr>
        <w:numPr>
          <w:ilvl w:val="0"/>
          <w:numId w:val="5"/>
        </w:numPr>
        <w:overflowPunct w:val="0"/>
        <w:autoSpaceDE w:val="0"/>
        <w:autoSpaceDN w:val="0"/>
        <w:adjustRightInd w:val="0"/>
        <w:spacing w:line="252" w:lineRule="auto"/>
        <w:textAlignment w:val="baseline"/>
        <w:rPr>
          <w:rFonts w:eastAsia="宋体"/>
          <w:i/>
          <w:iCs/>
          <w:sz w:val="20"/>
        </w:rPr>
      </w:pPr>
      <w:r>
        <w:rPr>
          <w:rFonts w:eastAsia="宋体"/>
          <w:i/>
          <w:iCs/>
          <w:sz w:val="20"/>
        </w:rPr>
        <w:t xml:space="preserve">FFS whether to apply the same requirements to </w:t>
      </w:r>
      <w:r>
        <w:rPr>
          <w:rFonts w:eastAsia="宋体"/>
          <w:i/>
          <w:iCs/>
          <w:sz w:val="20"/>
          <w:lang w:eastAsia="zh-TW"/>
        </w:rPr>
        <w:t>earth-moving cell.</w:t>
      </w:r>
    </w:p>
    <w:p>
      <w:pPr>
        <w:numPr>
          <w:ilvl w:val="0"/>
          <w:numId w:val="5"/>
        </w:numPr>
        <w:overflowPunct w:val="0"/>
        <w:autoSpaceDE w:val="0"/>
        <w:autoSpaceDN w:val="0"/>
        <w:adjustRightInd w:val="0"/>
        <w:spacing w:line="252" w:lineRule="auto"/>
        <w:textAlignment w:val="baseline"/>
        <w:rPr>
          <w:rFonts w:eastAsia="宋体"/>
          <w:i/>
          <w:iCs/>
          <w:sz w:val="20"/>
        </w:rPr>
      </w:pPr>
      <w:r>
        <w:rPr>
          <w:rFonts w:eastAsia="宋体"/>
          <w:i/>
          <w:iCs/>
          <w:sz w:val="20"/>
          <w:lang w:eastAsia="zh-TW"/>
        </w:rPr>
        <w:t>FFS on requirements for the case of intra-frequency measurement for LEO case and when neighbor cell belongs to different satellite</w:t>
      </w:r>
    </w:p>
    <w:p>
      <w:pPr>
        <w:jc w:val="both"/>
        <w:rPr>
          <w:sz w:val="20"/>
          <w:szCs w:val="20"/>
          <w:lang w:val="en-GB"/>
        </w:rPr>
      </w:pPr>
      <w:r>
        <w:rPr>
          <w:rFonts w:hint="eastAsia"/>
          <w:sz w:val="20"/>
          <w:szCs w:val="20"/>
        </w:rPr>
        <w:t>Regarding the exact time to start measurements, we think it can be left up to UE implementation as long as UE perform intra/inter-frequency measurements before t-Service. Even if network provide the t-ServiceStartNeigh to UE, it is up to UE implementation of how to use such information, no need to define additional requirements.</w:t>
      </w:r>
    </w:p>
    <w:p>
      <w:pPr>
        <w:jc w:val="both"/>
        <w:rPr>
          <w:b/>
          <w:bCs/>
          <w:i/>
          <w:iCs/>
          <w:sz w:val="20"/>
          <w:szCs w:val="20"/>
        </w:rPr>
      </w:pPr>
      <w:r>
        <w:rPr>
          <w:rFonts w:hint="eastAsia"/>
          <w:b/>
          <w:bCs/>
          <w:i/>
          <w:iCs/>
          <w:sz w:val="20"/>
          <w:szCs w:val="20"/>
        </w:rPr>
        <w:t>Proposal 7: For NB-IOT NTN of quasi-fixed cell, the exact time to start measurements can be left to UE implementation.</w:t>
      </w:r>
    </w:p>
    <w:p>
      <w:pPr>
        <w:jc w:val="both"/>
        <w:rPr>
          <w:sz w:val="20"/>
          <w:szCs w:val="20"/>
          <w:lang w:val="en-GB"/>
        </w:rPr>
      </w:pPr>
      <w:r>
        <w:rPr>
          <w:sz w:val="20"/>
          <w:szCs w:val="20"/>
          <w:lang w:val="en-GB"/>
        </w:rPr>
        <w:t>For NB-IOT NTN of quasi-earth fixed cell</w:t>
      </w:r>
      <w:r>
        <w:rPr>
          <w:rFonts w:hint="eastAsia"/>
          <w:sz w:val="20"/>
          <w:szCs w:val="20"/>
        </w:rPr>
        <w:t xml:space="preserve"> and earth moving cell</w:t>
      </w:r>
      <w:r>
        <w:rPr>
          <w:sz w:val="20"/>
          <w:szCs w:val="20"/>
          <w:lang w:val="en-GB"/>
        </w:rPr>
        <w:t>, RAN2 has achieved following conclusions [RAN2#119-121</w:t>
      </w:r>
      <w:r>
        <w:rPr>
          <w:rFonts w:hint="eastAsia"/>
          <w:sz w:val="20"/>
          <w:szCs w:val="20"/>
          <w:lang w:val="en-GB"/>
        </w:rPr>
        <w:t>bis</w:t>
      </w:r>
      <w:r>
        <w:rPr>
          <w:sz w:val="20"/>
          <w:szCs w:val="20"/>
          <w:lang w:val="en-GB"/>
        </w:rPr>
        <w:t>-e]: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pStyle w:val="75"/>
              <w:numPr>
                <w:ilvl w:val="0"/>
                <w:numId w:val="7"/>
              </w:numPr>
              <w:spacing w:after="60"/>
              <w:ind w:left="357" w:hanging="357" w:firstLineChars="0"/>
              <w:rPr>
                <w:rFonts w:cs="Times New Roman" w:eastAsiaTheme="minorEastAsia"/>
                <w:i/>
                <w:iCs/>
                <w:sz w:val="20"/>
                <w:szCs w:val="20"/>
              </w:rPr>
            </w:pPr>
            <w:r>
              <w:rPr>
                <w:rFonts w:cs="Times New Roman" w:eastAsiaTheme="minorEastAsia"/>
                <w:i/>
                <w:iCs/>
                <w:sz w:val="20"/>
                <w:szCs w:val="20"/>
              </w:rPr>
              <w:t xml:space="preserve">At least for NB-IoT NTN, for quasi-earth fixed cells, </w:t>
            </w:r>
            <w:r>
              <w:rPr>
                <w:rFonts w:cs="Times New Roman" w:eastAsiaTheme="minorEastAsia"/>
                <w:i/>
                <w:iCs/>
                <w:sz w:val="20"/>
                <w:szCs w:val="20"/>
                <w:highlight w:val="yellow"/>
              </w:rPr>
              <w:t>UE shall start intra/inter frequency measurement in connected mode before the t-Service if present</w:t>
            </w:r>
            <w:r>
              <w:rPr>
                <w:rFonts w:cs="Times New Roman" w:eastAsiaTheme="minorEastAsia"/>
                <w:i/>
                <w:iCs/>
                <w:sz w:val="20"/>
                <w:szCs w:val="20"/>
              </w:rPr>
              <w:t>. The exact time to start measurements in connected mode before t-Service can be left to UE implementation” (can revisit if we agree other proposal based on neighbour cell coverage)</w:t>
            </w:r>
          </w:p>
          <w:p>
            <w:pPr>
              <w:pStyle w:val="75"/>
              <w:numPr>
                <w:ilvl w:val="0"/>
                <w:numId w:val="7"/>
              </w:numPr>
              <w:spacing w:after="60"/>
              <w:ind w:left="357" w:hanging="357" w:firstLineChars="0"/>
              <w:rPr>
                <w:rFonts w:cs="Times New Roman" w:eastAsiaTheme="minorEastAsia"/>
                <w:i/>
                <w:iCs/>
                <w:sz w:val="20"/>
                <w:szCs w:val="20"/>
              </w:rPr>
            </w:pPr>
            <w:r>
              <w:rPr>
                <w:rFonts w:cs="Times New Roman" w:eastAsiaTheme="minorEastAsia"/>
                <w:i/>
                <w:iCs/>
                <w:sz w:val="20"/>
                <w:szCs w:val="20"/>
              </w:rPr>
              <w:t>RAN2 will not specify the condition of stopping UE measurement before t-Service</w:t>
            </w:r>
          </w:p>
          <w:p>
            <w:pPr>
              <w:pStyle w:val="75"/>
              <w:numPr>
                <w:ilvl w:val="0"/>
                <w:numId w:val="7"/>
              </w:numPr>
              <w:spacing w:after="60"/>
              <w:ind w:left="357" w:hanging="357" w:firstLineChars="0"/>
              <w:rPr>
                <w:rFonts w:cs="Times New Roman" w:eastAsiaTheme="minorEastAsia"/>
                <w:i/>
                <w:iCs/>
                <w:sz w:val="20"/>
                <w:szCs w:val="20"/>
              </w:rPr>
            </w:pPr>
            <w:r>
              <w:rPr>
                <w:rFonts w:cs="Times New Roman" w:eastAsiaTheme="minorEastAsia"/>
                <w:i/>
                <w:iCs/>
                <w:sz w:val="20"/>
                <w:szCs w:val="20"/>
                <w:highlight w:val="yellow"/>
              </w:rPr>
              <w:t>For earth-moving cell, the UE derives when loss of coverage of current cell happens</w:t>
            </w:r>
            <w:r>
              <w:rPr>
                <w:rFonts w:cs="Times New Roman" w:eastAsiaTheme="minorEastAsia"/>
                <w:i/>
                <w:iCs/>
                <w:sz w:val="20"/>
                <w:szCs w:val="20"/>
              </w:rPr>
              <w:t xml:space="preserve"> (how to derive this information is FFS)</w:t>
            </w:r>
          </w:p>
          <w:p>
            <w:pPr>
              <w:pStyle w:val="75"/>
              <w:numPr>
                <w:ilvl w:val="0"/>
                <w:numId w:val="7"/>
              </w:numPr>
              <w:spacing w:after="60"/>
              <w:ind w:left="357" w:hanging="357" w:firstLineChars="0"/>
              <w:rPr>
                <w:rFonts w:cs="Times New Roman" w:eastAsiaTheme="minorEastAsia"/>
                <w:i/>
                <w:iCs/>
                <w:sz w:val="20"/>
                <w:szCs w:val="20"/>
              </w:rPr>
            </w:pPr>
            <w:r>
              <w:rPr>
                <w:rFonts w:cs="Times New Roman" w:eastAsiaTheme="minorEastAsia"/>
                <w:i/>
                <w:iCs/>
                <w:sz w:val="20"/>
                <w:szCs w:val="20"/>
                <w:highlight w:val="yellow"/>
              </w:rPr>
              <w:t>For earth-moving cell, UE shall start intra/inter frequency measurements in RRC connected mode before losing coverage. The exact time to start measurements can be left to UE implementation</w:t>
            </w:r>
          </w:p>
          <w:p>
            <w:pPr>
              <w:pStyle w:val="75"/>
              <w:numPr>
                <w:ilvl w:val="0"/>
                <w:numId w:val="7"/>
              </w:numPr>
              <w:spacing w:after="60"/>
              <w:ind w:left="357" w:hanging="357" w:firstLineChars="0"/>
              <w:rPr>
                <w:rFonts w:cs="Times New Roman" w:eastAsiaTheme="minorEastAsia"/>
                <w:i/>
                <w:iCs/>
                <w:sz w:val="20"/>
                <w:szCs w:val="20"/>
              </w:rPr>
            </w:pPr>
            <w:r>
              <w:rPr>
                <w:rFonts w:cs="Times New Roman" w:eastAsiaTheme="minorEastAsia"/>
                <w:i/>
                <w:iCs/>
                <w:sz w:val="20"/>
                <w:szCs w:val="20"/>
                <w:highlight w:val="yellow"/>
              </w:rPr>
              <w:t>For moving cell, the UE can derive the trajectory of serving cell with rough accuracy based on serving satellite ephemeris and epochTime, with the assumption that the serving cell reference location broadcast by the network is the one at Epoch time (like in NR-NTN)</w:t>
            </w:r>
          </w:p>
        </w:tc>
      </w:tr>
    </w:tbl>
    <w:p>
      <w:pPr>
        <w:jc w:val="both"/>
        <w:rPr>
          <w:sz w:val="20"/>
          <w:szCs w:val="20"/>
        </w:rPr>
      </w:pPr>
      <w:r>
        <w:rPr>
          <w:rFonts w:hint="eastAsia"/>
          <w:sz w:val="20"/>
          <w:szCs w:val="20"/>
        </w:rPr>
        <w:t>It can be clearly see from RAN2</w:t>
      </w:r>
      <w:r>
        <w:rPr>
          <w:sz w:val="20"/>
          <w:szCs w:val="20"/>
        </w:rPr>
        <w:t>’</w:t>
      </w:r>
      <w:r>
        <w:rPr>
          <w:rFonts w:hint="eastAsia"/>
          <w:sz w:val="20"/>
          <w:szCs w:val="20"/>
        </w:rPr>
        <w:t>s agreement that time-based triggering neighbour cell measurements in connected mode for NB-IOT can be supported. UE derives the timing of coverage loss of current cell by itself and start intra/inter frequency measurements before coverage. The exact time to start measurements can be left to UE implementation.</w:t>
      </w:r>
    </w:p>
    <w:p>
      <w:pPr>
        <w:jc w:val="both"/>
        <w:rPr>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8</w:t>
      </w:r>
      <w:r>
        <w:rPr>
          <w:b/>
          <w:bCs/>
          <w:i/>
          <w:iCs/>
          <w:sz w:val="20"/>
          <w:szCs w:val="20"/>
          <w:lang w:val="en-GB"/>
        </w:rPr>
        <w:t xml:space="preserve">: For NB-IOT NTN of earth-moving cell, RAN4 should introduce time-based </w:t>
      </w:r>
      <w:r>
        <w:rPr>
          <w:rFonts w:hint="eastAsia"/>
          <w:b/>
          <w:bCs/>
          <w:i/>
          <w:iCs/>
          <w:sz w:val="20"/>
          <w:szCs w:val="20"/>
        </w:rPr>
        <w:t xml:space="preserve">neighbour cell measurements triggering mechanism </w:t>
      </w:r>
      <w:r>
        <w:rPr>
          <w:b/>
          <w:bCs/>
          <w:i/>
          <w:iCs/>
          <w:sz w:val="20"/>
          <w:szCs w:val="20"/>
          <w:lang w:val="en-GB"/>
        </w:rPr>
        <w:t xml:space="preserve">in core spec according to RAN2’s design. </w:t>
      </w:r>
      <w:r>
        <w:rPr>
          <w:rFonts w:hint="eastAsia"/>
          <w:b/>
          <w:bCs/>
          <w:i/>
          <w:iCs/>
          <w:sz w:val="20"/>
          <w:szCs w:val="20"/>
          <w:lang w:val="en-GB"/>
        </w:rPr>
        <w:t xml:space="preserve">UE shall start intra/inter frequency measurement in connected mode before </w:t>
      </w:r>
      <w:r>
        <w:rPr>
          <w:rFonts w:hint="eastAsia"/>
          <w:b/>
          <w:bCs/>
          <w:i/>
          <w:iCs/>
          <w:sz w:val="20"/>
          <w:szCs w:val="20"/>
        </w:rPr>
        <w:t xml:space="preserve">losing coverage. </w:t>
      </w:r>
      <w:r>
        <w:rPr>
          <w:b/>
          <w:bCs/>
          <w:i/>
          <w:iCs/>
          <w:sz w:val="20"/>
          <w:szCs w:val="20"/>
          <w:lang w:val="en-GB"/>
        </w:rPr>
        <w:t>The exact time to start measurements can be left to UE implementation.</w:t>
      </w:r>
    </w:p>
    <w:p>
      <w:pPr>
        <w:spacing w:before="312" w:beforeLines="100"/>
        <w:rPr>
          <w:b/>
          <w:i/>
          <w:iCs/>
          <w:sz w:val="20"/>
          <w:szCs w:val="20"/>
          <w:u w:val="single"/>
        </w:rPr>
      </w:pPr>
      <w:r>
        <w:rPr>
          <w:b/>
          <w:i/>
          <w:iCs/>
          <w:sz w:val="20"/>
          <w:szCs w:val="20"/>
          <w:u w:val="single"/>
        </w:rPr>
        <w:t>Issue 2-2B: Time-based triggering Neighbour cell measurements in connected mode for eMTC</w:t>
      </w:r>
    </w:p>
    <w:p>
      <w:pPr>
        <w:numPr>
          <w:ilvl w:val="0"/>
          <w:numId w:val="5"/>
        </w:numPr>
        <w:overflowPunct w:val="0"/>
        <w:autoSpaceDE w:val="0"/>
        <w:autoSpaceDN w:val="0"/>
        <w:adjustRightInd w:val="0"/>
        <w:spacing w:line="252" w:lineRule="auto"/>
        <w:textAlignment w:val="baseline"/>
        <w:rPr>
          <w:rFonts w:eastAsia="宋体"/>
          <w:i/>
          <w:iCs/>
          <w:sz w:val="20"/>
        </w:rPr>
      </w:pPr>
      <w:r>
        <w:rPr>
          <w:rFonts w:eastAsia="宋体"/>
          <w:i/>
          <w:iCs/>
          <w:sz w:val="20"/>
        </w:rPr>
        <w:t>For eMTC in quasi-earth fixed cell</w:t>
      </w:r>
      <w:r>
        <w:rPr>
          <w:rFonts w:eastAsia="宋体"/>
          <w:i/>
          <w:iCs/>
          <w:sz w:val="20"/>
          <w:lang w:eastAsia="zh-TW"/>
        </w:rPr>
        <w:t xml:space="preserve"> introduce time-based triggering in core spec according to RAN2’s design. </w:t>
      </w:r>
    </w:p>
    <w:p>
      <w:pPr>
        <w:numPr>
          <w:ilvl w:val="1"/>
          <w:numId w:val="5"/>
        </w:numPr>
        <w:overflowPunct w:val="0"/>
        <w:autoSpaceDE w:val="0"/>
        <w:autoSpaceDN w:val="0"/>
        <w:adjustRightInd w:val="0"/>
        <w:spacing w:line="252" w:lineRule="auto"/>
        <w:textAlignment w:val="baseline"/>
        <w:rPr>
          <w:rFonts w:eastAsia="宋体"/>
          <w:i/>
          <w:iCs/>
          <w:sz w:val="20"/>
        </w:rPr>
      </w:pPr>
      <w:r>
        <w:rPr>
          <w:rFonts w:eastAsia="宋体"/>
          <w:i/>
          <w:iCs/>
          <w:sz w:val="20"/>
        </w:rPr>
        <w:t>UE shall perform intra/inter-frequency measurements before t-Service, the exact time to start measurements is FFS</w:t>
      </w:r>
    </w:p>
    <w:p>
      <w:pPr>
        <w:numPr>
          <w:ilvl w:val="2"/>
          <w:numId w:val="5"/>
        </w:numPr>
        <w:overflowPunct w:val="0"/>
        <w:autoSpaceDE w:val="0"/>
        <w:autoSpaceDN w:val="0"/>
        <w:adjustRightInd w:val="0"/>
        <w:spacing w:line="252" w:lineRule="auto"/>
        <w:textAlignment w:val="baseline"/>
        <w:rPr>
          <w:rFonts w:eastAsia="宋体"/>
          <w:i/>
          <w:iCs/>
          <w:sz w:val="20"/>
        </w:rPr>
      </w:pPr>
      <w:r>
        <w:rPr>
          <w:rFonts w:eastAsia="宋体"/>
          <w:i/>
          <w:iCs/>
          <w:sz w:val="20"/>
        </w:rPr>
        <w:t>Option 1: left up to UE implementation</w:t>
      </w:r>
    </w:p>
    <w:p>
      <w:pPr>
        <w:numPr>
          <w:ilvl w:val="1"/>
          <w:numId w:val="5"/>
        </w:numPr>
        <w:overflowPunct w:val="0"/>
        <w:autoSpaceDE w:val="0"/>
        <w:autoSpaceDN w:val="0"/>
        <w:adjustRightInd w:val="0"/>
        <w:spacing w:line="252" w:lineRule="auto"/>
        <w:textAlignment w:val="baseline"/>
        <w:rPr>
          <w:rFonts w:eastAsia="宋体"/>
          <w:i/>
          <w:iCs/>
          <w:sz w:val="20"/>
        </w:rPr>
      </w:pPr>
      <w:r>
        <w:rPr>
          <w:rFonts w:eastAsia="宋体"/>
          <w:i/>
          <w:iCs/>
          <w:sz w:val="20"/>
        </w:rPr>
        <w:t>if t-ServiceStartNeigh is present the behavior is FFS</w:t>
      </w:r>
    </w:p>
    <w:p>
      <w:pPr>
        <w:numPr>
          <w:ilvl w:val="2"/>
          <w:numId w:val="5"/>
        </w:numPr>
        <w:overflowPunct w:val="0"/>
        <w:autoSpaceDE w:val="0"/>
        <w:autoSpaceDN w:val="0"/>
        <w:adjustRightInd w:val="0"/>
        <w:spacing w:line="252" w:lineRule="auto"/>
        <w:textAlignment w:val="baseline"/>
        <w:rPr>
          <w:rFonts w:eastAsia="宋体"/>
          <w:i/>
          <w:iCs/>
          <w:sz w:val="20"/>
        </w:rPr>
      </w:pPr>
      <w:r>
        <w:rPr>
          <w:rFonts w:eastAsia="宋体"/>
          <w:i/>
          <w:iCs/>
          <w:sz w:val="20"/>
        </w:rPr>
        <w:t>Option 1: UE implementation can decide to start measurements upon or after t-ServiceStartNeigh;</w:t>
      </w:r>
    </w:p>
    <w:p>
      <w:pPr>
        <w:numPr>
          <w:ilvl w:val="0"/>
          <w:numId w:val="5"/>
        </w:numPr>
        <w:overflowPunct w:val="0"/>
        <w:autoSpaceDE w:val="0"/>
        <w:autoSpaceDN w:val="0"/>
        <w:adjustRightInd w:val="0"/>
        <w:spacing w:line="252" w:lineRule="auto"/>
        <w:textAlignment w:val="baseline"/>
        <w:rPr>
          <w:rFonts w:eastAsia="宋体"/>
          <w:i/>
          <w:iCs/>
          <w:sz w:val="20"/>
        </w:rPr>
      </w:pPr>
      <w:r>
        <w:rPr>
          <w:rFonts w:eastAsia="宋体"/>
          <w:i/>
          <w:iCs/>
          <w:sz w:val="20"/>
        </w:rPr>
        <w:t xml:space="preserve">FFS whether to apply the same requirements to </w:t>
      </w:r>
      <w:r>
        <w:rPr>
          <w:rFonts w:eastAsia="宋体"/>
          <w:i/>
          <w:iCs/>
          <w:sz w:val="20"/>
          <w:lang w:eastAsia="zh-TW"/>
        </w:rPr>
        <w:t>earth-moving cell.</w:t>
      </w:r>
    </w:p>
    <w:p>
      <w:pPr>
        <w:numPr>
          <w:ilvl w:val="0"/>
          <w:numId w:val="5"/>
        </w:numPr>
        <w:overflowPunct w:val="0"/>
        <w:autoSpaceDE w:val="0"/>
        <w:autoSpaceDN w:val="0"/>
        <w:adjustRightInd w:val="0"/>
        <w:spacing w:line="252" w:lineRule="auto"/>
        <w:textAlignment w:val="baseline"/>
        <w:rPr>
          <w:rFonts w:eastAsia="宋体"/>
          <w:i/>
          <w:iCs/>
          <w:sz w:val="20"/>
        </w:rPr>
      </w:pPr>
      <w:r>
        <w:rPr>
          <w:rFonts w:eastAsia="宋体"/>
          <w:i/>
          <w:iCs/>
          <w:sz w:val="20"/>
          <w:lang w:eastAsia="zh-TW"/>
        </w:rPr>
        <w:t>FFS Ttrigger definition from IDLE mode in current spec are reused for CONNECTED mode</w:t>
      </w:r>
    </w:p>
    <w:p>
      <w:pPr>
        <w:numPr>
          <w:ilvl w:val="0"/>
          <w:numId w:val="5"/>
        </w:numPr>
        <w:overflowPunct w:val="0"/>
        <w:autoSpaceDE w:val="0"/>
        <w:autoSpaceDN w:val="0"/>
        <w:adjustRightInd w:val="0"/>
        <w:spacing w:line="252" w:lineRule="auto"/>
        <w:textAlignment w:val="baseline"/>
        <w:rPr>
          <w:rFonts w:eastAsia="宋体"/>
          <w:i/>
          <w:iCs/>
          <w:sz w:val="20"/>
          <w:lang w:eastAsia="zh-TW"/>
        </w:rPr>
      </w:pPr>
      <w:r>
        <w:rPr>
          <w:rFonts w:eastAsia="宋体"/>
          <w:i/>
          <w:iCs/>
          <w:sz w:val="20"/>
        </w:rPr>
        <w:t>For eMTC in CONNECTED mode, RAN4 to discuss the impact on measurement gaps configured for neighbour cell measurements and its relation to t-ServiceStart.</w:t>
      </w:r>
    </w:p>
    <w:p>
      <w:pPr>
        <w:numPr>
          <w:ilvl w:val="1"/>
          <w:numId w:val="5"/>
        </w:numPr>
        <w:overflowPunct w:val="0"/>
        <w:autoSpaceDE w:val="0"/>
        <w:autoSpaceDN w:val="0"/>
        <w:adjustRightInd w:val="0"/>
        <w:spacing w:line="252" w:lineRule="auto"/>
        <w:textAlignment w:val="baseline"/>
        <w:rPr>
          <w:rFonts w:eastAsia="宋体"/>
          <w:i/>
          <w:iCs/>
          <w:sz w:val="20"/>
          <w:lang w:eastAsia="zh-TW"/>
        </w:rPr>
      </w:pPr>
      <w:r>
        <w:rPr>
          <w:rFonts w:eastAsia="宋体"/>
          <w:i/>
          <w:iCs/>
          <w:sz w:val="20"/>
        </w:rPr>
        <w:t>Option 1: Measurement gaps configured for neighbour cell measurements are suspended until t-ServiceStart.</w:t>
      </w:r>
    </w:p>
    <w:p>
      <w:pPr>
        <w:jc w:val="both"/>
        <w:rPr>
          <w:sz w:val="20"/>
          <w:szCs w:val="20"/>
        </w:rPr>
      </w:pPr>
      <w:r>
        <w:rPr>
          <w:rFonts w:hint="eastAsia"/>
          <w:sz w:val="20"/>
          <w:szCs w:val="20"/>
        </w:rPr>
        <w:t>Similar as NB-IOT NTN, we think the exact time to start measurements can be left up to UE implementation as long as UE perform intra/inter-frequency measurements before t-Service. Besides</w:t>
      </w:r>
      <w:r>
        <w:rPr>
          <w:rFonts w:hint="eastAsia"/>
          <w:sz w:val="20"/>
          <w:szCs w:val="20"/>
          <w:lang w:val="en-US" w:eastAsia="zh-CN"/>
        </w:rPr>
        <w:t>,</w:t>
      </w:r>
      <w:r>
        <w:rPr>
          <w:rFonts w:hint="eastAsia"/>
          <w:sz w:val="20"/>
          <w:szCs w:val="20"/>
        </w:rPr>
        <w:t xml:space="preserve"> the time-based triggering neighbour cell measurements in connected mode for eMTC can be supported.</w:t>
      </w:r>
    </w:p>
    <w:p>
      <w:pPr>
        <w:jc w:val="both"/>
        <w:rPr>
          <w:b/>
          <w:bCs/>
          <w:i/>
          <w:iCs/>
          <w:sz w:val="20"/>
          <w:szCs w:val="20"/>
        </w:rPr>
      </w:pPr>
      <w:r>
        <w:rPr>
          <w:rFonts w:hint="eastAsia"/>
          <w:b/>
          <w:bCs/>
          <w:i/>
          <w:iCs/>
          <w:sz w:val="20"/>
          <w:szCs w:val="20"/>
        </w:rPr>
        <w:t>Proposal 9: For eMTC NTN of quasi-fixed cell, the exact time to start measurements can be left to UE implementation.</w:t>
      </w:r>
    </w:p>
    <w:p>
      <w:pPr>
        <w:jc w:val="both"/>
        <w:rPr>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10</w:t>
      </w:r>
      <w:r>
        <w:rPr>
          <w:b/>
          <w:bCs/>
          <w:i/>
          <w:iCs/>
          <w:sz w:val="20"/>
          <w:szCs w:val="20"/>
          <w:lang w:val="en-GB"/>
        </w:rPr>
        <w:t xml:space="preserve">: For </w:t>
      </w:r>
      <w:r>
        <w:rPr>
          <w:rFonts w:hint="eastAsia"/>
          <w:b/>
          <w:bCs/>
          <w:i/>
          <w:iCs/>
          <w:sz w:val="20"/>
          <w:szCs w:val="20"/>
        </w:rPr>
        <w:t>eMTC</w:t>
      </w:r>
      <w:r>
        <w:rPr>
          <w:b/>
          <w:bCs/>
          <w:i/>
          <w:iCs/>
          <w:sz w:val="20"/>
          <w:szCs w:val="20"/>
          <w:lang w:val="en-GB"/>
        </w:rPr>
        <w:t xml:space="preserve"> NTN of earth-moving cell, RAN4 should introduce time-based </w:t>
      </w:r>
      <w:r>
        <w:rPr>
          <w:rFonts w:hint="eastAsia"/>
          <w:b/>
          <w:bCs/>
          <w:i/>
          <w:iCs/>
          <w:sz w:val="20"/>
          <w:szCs w:val="20"/>
        </w:rPr>
        <w:t xml:space="preserve">neighbour cell measurements triggering mechanism </w:t>
      </w:r>
      <w:r>
        <w:rPr>
          <w:b/>
          <w:bCs/>
          <w:i/>
          <w:iCs/>
          <w:sz w:val="20"/>
          <w:szCs w:val="20"/>
          <w:lang w:val="en-GB"/>
        </w:rPr>
        <w:t xml:space="preserve">in core spec according to RAN2’s design. </w:t>
      </w:r>
      <w:r>
        <w:rPr>
          <w:rFonts w:hint="eastAsia"/>
          <w:b/>
          <w:bCs/>
          <w:i/>
          <w:iCs/>
          <w:sz w:val="20"/>
          <w:szCs w:val="20"/>
          <w:lang w:val="en-GB"/>
        </w:rPr>
        <w:t xml:space="preserve">UE shall start intra/inter frequency measurement in connected mode before </w:t>
      </w:r>
      <w:r>
        <w:rPr>
          <w:rFonts w:hint="eastAsia"/>
          <w:b/>
          <w:bCs/>
          <w:i/>
          <w:iCs/>
          <w:sz w:val="20"/>
          <w:szCs w:val="20"/>
        </w:rPr>
        <w:t xml:space="preserve">losing coverage. </w:t>
      </w:r>
      <w:r>
        <w:rPr>
          <w:b/>
          <w:bCs/>
          <w:i/>
          <w:iCs/>
          <w:sz w:val="20"/>
          <w:szCs w:val="20"/>
          <w:lang w:val="en-GB"/>
        </w:rPr>
        <w:t>The exact time to start measurements can be left to UE implementation.</w:t>
      </w:r>
    </w:p>
    <w:p>
      <w:pPr>
        <w:jc w:val="both"/>
        <w:rPr>
          <w:sz w:val="20"/>
          <w:szCs w:val="20"/>
        </w:rPr>
      </w:pPr>
      <w:r>
        <w:rPr>
          <w:rFonts w:hint="eastAsia"/>
          <w:sz w:val="20"/>
          <w:szCs w:val="20"/>
        </w:rPr>
        <w:t>The Trigger introduced in IDLE mode is used to define requirement applicability as follows:</w:t>
      </w:r>
    </w:p>
    <w:p>
      <w:pPr>
        <w:jc w:val="both"/>
        <w:rPr>
          <w:i/>
          <w:iCs/>
          <w:sz w:val="20"/>
          <w:szCs w:val="20"/>
        </w:rPr>
      </w:pPr>
      <w:r>
        <w:rPr>
          <w:rFonts w:hint="eastAsia"/>
          <w:i/>
          <w:iCs/>
          <w:sz w:val="20"/>
          <w:szCs w:val="20"/>
        </w:rPr>
        <w:t>This requirement does not apply when the time span from the last slot of SI transmission within SI modification period where the broadcasting of t-Service is started to the first slot when the cell is scheduled to stop serving the area according to the broadcasted information is less than T</w:t>
      </w:r>
      <w:r>
        <w:rPr>
          <w:rFonts w:hint="eastAsia"/>
          <w:i/>
          <w:iCs/>
          <w:sz w:val="20"/>
          <w:szCs w:val="20"/>
          <w:vertAlign w:val="subscript"/>
        </w:rPr>
        <w:t>trigger</w:t>
      </w:r>
      <w:r>
        <w:rPr>
          <w:rFonts w:hint="eastAsia"/>
          <w:i/>
          <w:iCs/>
          <w:sz w:val="20"/>
          <w:szCs w:val="20"/>
        </w:rPr>
        <w:t xml:space="preserve">. </w:t>
      </w:r>
    </w:p>
    <w:p>
      <w:pPr>
        <w:jc w:val="both"/>
        <w:rPr>
          <w:sz w:val="20"/>
          <w:szCs w:val="20"/>
        </w:rPr>
      </w:pPr>
      <w:r>
        <w:rPr>
          <w:rFonts w:hint="eastAsia"/>
          <w:sz w:val="20"/>
          <w:szCs w:val="20"/>
        </w:rPr>
        <w:t>Since the time-based triggering mechanism is also introduced in CONNECTED mode, we are fine to introduce the T</w:t>
      </w:r>
      <w:r>
        <w:rPr>
          <w:rFonts w:hint="eastAsia"/>
          <w:sz w:val="20"/>
          <w:szCs w:val="20"/>
          <w:vertAlign w:val="subscript"/>
        </w:rPr>
        <w:t>trigger</w:t>
      </w:r>
      <w:r>
        <w:rPr>
          <w:rFonts w:hint="eastAsia"/>
          <w:sz w:val="20"/>
          <w:szCs w:val="20"/>
        </w:rPr>
        <w:t xml:space="preserve"> and related requirement applicability rule in CONNECTED mode, T</w:t>
      </w:r>
      <w:r>
        <w:rPr>
          <w:rFonts w:hint="eastAsia"/>
          <w:sz w:val="20"/>
          <w:szCs w:val="20"/>
          <w:vertAlign w:val="subscript"/>
        </w:rPr>
        <w:t>trigger</w:t>
      </w:r>
      <w:r>
        <w:rPr>
          <w:rFonts w:hint="eastAsia"/>
          <w:sz w:val="20"/>
          <w:szCs w:val="20"/>
        </w:rPr>
        <w:t xml:space="preserve"> = max(T</w:t>
      </w:r>
      <w:r>
        <w:rPr>
          <w:rFonts w:hint="eastAsia"/>
          <w:sz w:val="20"/>
          <w:szCs w:val="20"/>
          <w:vertAlign w:val="subscript"/>
        </w:rPr>
        <w:t>identify_intra</w:t>
      </w:r>
      <w:r>
        <w:rPr>
          <w:rFonts w:hint="eastAsia"/>
          <w:sz w:val="20"/>
          <w:szCs w:val="20"/>
        </w:rPr>
        <w:t>, P</w:t>
      </w:r>
      <w:r>
        <w:rPr>
          <w:rFonts w:hint="eastAsia"/>
          <w:sz w:val="20"/>
          <w:szCs w:val="20"/>
          <w:vertAlign w:val="subscript"/>
        </w:rPr>
        <w:t>carrier</w:t>
      </w:r>
      <w:r>
        <w:rPr>
          <w:rFonts w:hint="eastAsia"/>
          <w:sz w:val="20"/>
          <w:szCs w:val="20"/>
        </w:rPr>
        <w:t>*T</w:t>
      </w:r>
      <w:r>
        <w:rPr>
          <w:rFonts w:hint="eastAsia"/>
          <w:sz w:val="20"/>
          <w:szCs w:val="20"/>
          <w:vertAlign w:val="subscript"/>
        </w:rPr>
        <w:t>identify_inter</w:t>
      </w:r>
      <w:r>
        <w:rPr>
          <w:rFonts w:hint="eastAsia"/>
          <w:sz w:val="20"/>
          <w:szCs w:val="20"/>
        </w:rPr>
        <w:t>)</w:t>
      </w:r>
    </w:p>
    <w:p>
      <w:pPr>
        <w:jc w:val="both"/>
        <w:rPr>
          <w:b/>
          <w:bCs/>
          <w:i/>
          <w:iCs/>
          <w:sz w:val="20"/>
          <w:szCs w:val="20"/>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11</w:t>
      </w:r>
      <w:r>
        <w:rPr>
          <w:b/>
          <w:bCs/>
          <w:i/>
          <w:iCs/>
          <w:sz w:val="20"/>
          <w:szCs w:val="20"/>
          <w:lang w:val="en-GB"/>
        </w:rPr>
        <w:t xml:space="preserve">: </w:t>
      </w:r>
      <w:r>
        <w:rPr>
          <w:rFonts w:hint="eastAsia"/>
          <w:b/>
          <w:bCs/>
          <w:i/>
          <w:iCs/>
          <w:sz w:val="20"/>
          <w:szCs w:val="20"/>
        </w:rPr>
        <w:t>T</w:t>
      </w:r>
      <w:r>
        <w:rPr>
          <w:rFonts w:hint="eastAsia"/>
          <w:b/>
          <w:bCs/>
          <w:i/>
          <w:iCs/>
          <w:sz w:val="20"/>
          <w:szCs w:val="20"/>
          <w:vertAlign w:val="subscript"/>
        </w:rPr>
        <w:t>trigger</w:t>
      </w:r>
      <w:r>
        <w:rPr>
          <w:rFonts w:hint="eastAsia"/>
          <w:b/>
          <w:bCs/>
          <w:i/>
          <w:iCs/>
          <w:sz w:val="20"/>
          <w:szCs w:val="20"/>
        </w:rPr>
        <w:t xml:space="preserve"> and related requirement applicability rule can be introduced in CONNECTED mode, T</w:t>
      </w:r>
      <w:r>
        <w:rPr>
          <w:rFonts w:hint="eastAsia"/>
          <w:b/>
          <w:bCs/>
          <w:i/>
          <w:iCs/>
          <w:sz w:val="20"/>
          <w:szCs w:val="20"/>
          <w:vertAlign w:val="subscript"/>
        </w:rPr>
        <w:t>trigger_connected</w:t>
      </w:r>
      <w:r>
        <w:rPr>
          <w:rFonts w:hint="eastAsia"/>
          <w:b/>
          <w:bCs/>
          <w:i/>
          <w:iCs/>
          <w:sz w:val="20"/>
          <w:szCs w:val="20"/>
        </w:rPr>
        <w:t xml:space="preserve"> = max(T</w:t>
      </w:r>
      <w:r>
        <w:rPr>
          <w:rFonts w:hint="eastAsia"/>
          <w:b/>
          <w:bCs/>
          <w:i/>
          <w:iCs/>
          <w:sz w:val="20"/>
          <w:szCs w:val="20"/>
          <w:vertAlign w:val="subscript"/>
        </w:rPr>
        <w:t>identify_intra</w:t>
      </w:r>
      <w:r>
        <w:rPr>
          <w:rFonts w:hint="eastAsia"/>
          <w:b/>
          <w:bCs/>
          <w:i/>
          <w:iCs/>
          <w:sz w:val="20"/>
          <w:szCs w:val="20"/>
        </w:rPr>
        <w:t>, P</w:t>
      </w:r>
      <w:r>
        <w:rPr>
          <w:rFonts w:hint="eastAsia"/>
          <w:b/>
          <w:bCs/>
          <w:i/>
          <w:iCs/>
          <w:sz w:val="20"/>
          <w:szCs w:val="20"/>
          <w:vertAlign w:val="subscript"/>
        </w:rPr>
        <w:t>carrier</w:t>
      </w:r>
      <w:r>
        <w:rPr>
          <w:rFonts w:hint="eastAsia"/>
          <w:b/>
          <w:bCs/>
          <w:i/>
          <w:iCs/>
          <w:sz w:val="20"/>
          <w:szCs w:val="20"/>
        </w:rPr>
        <w:t>*T</w:t>
      </w:r>
      <w:r>
        <w:rPr>
          <w:rFonts w:hint="eastAsia"/>
          <w:b/>
          <w:bCs/>
          <w:i/>
          <w:iCs/>
          <w:sz w:val="20"/>
          <w:szCs w:val="20"/>
          <w:vertAlign w:val="subscript"/>
        </w:rPr>
        <w:t>identify_inter</w:t>
      </w:r>
      <w:r>
        <w:rPr>
          <w:rFonts w:hint="eastAsia"/>
          <w:b/>
          <w:bCs/>
          <w:i/>
          <w:iCs/>
          <w:sz w:val="20"/>
          <w:szCs w:val="20"/>
        </w:rPr>
        <w:t>).</w:t>
      </w:r>
    </w:p>
    <w:p>
      <w:pPr>
        <w:spacing w:before="312" w:beforeLines="100"/>
        <w:rPr>
          <w:b/>
          <w:i/>
          <w:iCs/>
          <w:sz w:val="20"/>
          <w:szCs w:val="20"/>
          <w:u w:val="single"/>
        </w:rPr>
      </w:pPr>
      <w:r>
        <w:rPr>
          <w:b/>
          <w:i/>
          <w:iCs/>
          <w:sz w:val="20"/>
          <w:szCs w:val="20"/>
          <w:u w:val="single"/>
        </w:rPr>
        <w:t>Issue 2-4: Location-based triggering Neighbour cell measurements – distance margin</w:t>
      </w:r>
    </w:p>
    <w:p>
      <w:pPr>
        <w:overflowPunct w:val="0"/>
        <w:autoSpaceDE w:val="0"/>
        <w:autoSpaceDN w:val="0"/>
        <w:adjustRightInd w:val="0"/>
        <w:spacing w:line="252" w:lineRule="auto"/>
        <w:textAlignment w:val="baseline"/>
        <w:rPr>
          <w:rFonts w:eastAsia="宋体"/>
          <w:i/>
          <w:iCs/>
          <w:sz w:val="20"/>
          <w:lang w:eastAsia="ja-JP"/>
        </w:rPr>
      </w:pPr>
      <w:r>
        <w:rPr>
          <w:rFonts w:eastAsia="宋体"/>
          <w:i/>
          <w:iCs/>
          <w:sz w:val="20"/>
          <w:lang w:eastAsia="ja-JP"/>
        </w:rPr>
        <w:t>Further discuss the following proposals:</w:t>
      </w:r>
    </w:p>
    <w:p>
      <w:pPr>
        <w:numPr>
          <w:ilvl w:val="0"/>
          <w:numId w:val="5"/>
        </w:numPr>
        <w:overflowPunct w:val="0"/>
        <w:autoSpaceDE w:val="0"/>
        <w:autoSpaceDN w:val="0"/>
        <w:adjustRightInd w:val="0"/>
        <w:spacing w:line="252" w:lineRule="auto"/>
        <w:jc w:val="both"/>
        <w:textAlignment w:val="baseline"/>
        <w:rPr>
          <w:rFonts w:eastAsia="宋体"/>
          <w:i/>
          <w:iCs/>
          <w:sz w:val="20"/>
        </w:rPr>
      </w:pPr>
      <w:r>
        <w:rPr>
          <w:rFonts w:eastAsia="宋体"/>
          <w:i/>
          <w:iCs/>
          <w:sz w:val="20"/>
        </w:rPr>
        <w:t xml:space="preserve">Proposal 1: For location-based triggering neighbour cell measurements in connected mode, the requirements apply provided that the distance exceeds the distanceThresh by a margin of 50 + X m. FFS the value of X as the UE is not required to update the GNSS location for Location-based connected mode measurement initiation. </w:t>
      </w:r>
    </w:p>
    <w:p>
      <w:pPr>
        <w:jc w:val="both"/>
        <w:rPr>
          <w:sz w:val="20"/>
          <w:szCs w:val="20"/>
        </w:rPr>
      </w:pPr>
      <w:r>
        <w:rPr>
          <w:rFonts w:hint="eastAsia"/>
          <w:sz w:val="20"/>
          <w:szCs w:val="20"/>
        </w:rPr>
        <w:t>Based on our understanding, although UE is not required to update the GNSS location for Location-based connected mode measurement initiation, the current GNSS result is still valid, or else network/UE will trigger GNSS update procedure. The error introduced by valid GNSS result is not significant.</w:t>
      </w:r>
    </w:p>
    <w:p>
      <w:pPr>
        <w:jc w:val="both"/>
        <w:rPr>
          <w:sz w:val="20"/>
          <w:szCs w:val="20"/>
        </w:rPr>
      </w:pPr>
      <w:r>
        <w:rPr>
          <w:rFonts w:hint="eastAsia"/>
          <w:sz w:val="20"/>
          <w:szCs w:val="20"/>
        </w:rPr>
        <w:t>Besides, based on our knowledge, most of NB-IOT terminal is stationary, and the mobility of NB-IoT UE is less than eMTC UE. Therefore, the X for NB-IOT UE should be smaller than eMTC UE.</w:t>
      </w:r>
    </w:p>
    <w:p>
      <w:pPr>
        <w:jc w:val="both"/>
        <w:rPr>
          <w:b/>
          <w:bCs/>
          <w:i/>
          <w:iCs/>
          <w:sz w:val="20"/>
          <w:szCs w:val="20"/>
        </w:rPr>
      </w:pPr>
      <w:r>
        <w:rPr>
          <w:rFonts w:hint="eastAsia"/>
          <w:b/>
          <w:bCs/>
          <w:i/>
          <w:iCs/>
          <w:sz w:val="20"/>
          <w:szCs w:val="20"/>
        </w:rPr>
        <w:t>Observation 1: Although UE is not required to update the GNSS location for Location-based connected mode measurement initiation, the error introduced is not significant.</w:t>
      </w:r>
    </w:p>
    <w:p>
      <w:pPr>
        <w:jc w:val="both"/>
        <w:rPr>
          <w:rFonts w:hint="eastAsia"/>
          <w:b/>
          <w:bCs/>
          <w:i/>
          <w:iCs/>
          <w:sz w:val="20"/>
          <w:szCs w:val="20"/>
          <w:lang w:val="en-US" w:eastAsia="zh-CN"/>
        </w:rPr>
      </w:pPr>
      <w:r>
        <w:rPr>
          <w:rFonts w:hint="eastAsia"/>
          <w:b/>
          <w:bCs/>
          <w:i/>
          <w:iCs/>
          <w:sz w:val="20"/>
          <w:szCs w:val="20"/>
        </w:rPr>
        <w:t xml:space="preserve">Proposal 12: </w:t>
      </w:r>
      <w:r>
        <w:rPr>
          <w:rFonts w:hint="eastAsia"/>
          <w:b/>
          <w:bCs/>
          <w:i/>
          <w:iCs/>
          <w:sz w:val="20"/>
          <w:szCs w:val="20"/>
          <w:lang w:val="en-US" w:eastAsia="zh-CN"/>
        </w:rPr>
        <w:t>At least for NB-IOT UE, no need to introduce the X margin. FFS for eMTC UE.</w:t>
      </w:r>
    </w:p>
    <w:p>
      <w:pPr>
        <w:spacing w:before="312" w:beforeLines="100"/>
        <w:rPr>
          <w:b/>
          <w:i/>
          <w:iCs/>
          <w:sz w:val="20"/>
          <w:szCs w:val="20"/>
          <w:u w:val="single"/>
        </w:rPr>
      </w:pPr>
      <w:r>
        <w:rPr>
          <w:b/>
          <w:i/>
          <w:iCs/>
          <w:sz w:val="20"/>
          <w:szCs w:val="20"/>
          <w:u w:val="single"/>
        </w:rPr>
        <w:t>Issue 2-5: For eMTC, CHO requirements</w:t>
      </w:r>
    </w:p>
    <w:p>
      <w:pPr>
        <w:overflowPunct w:val="0"/>
        <w:autoSpaceDE w:val="0"/>
        <w:autoSpaceDN w:val="0"/>
        <w:adjustRightInd w:val="0"/>
        <w:spacing w:line="252" w:lineRule="auto"/>
        <w:textAlignment w:val="baseline"/>
        <w:rPr>
          <w:rFonts w:eastAsia="宋体"/>
          <w:i/>
          <w:iCs/>
          <w:sz w:val="20"/>
          <w:lang w:eastAsia="zh-TW"/>
        </w:rPr>
      </w:pPr>
      <w:r>
        <w:rPr>
          <w:rFonts w:eastAsia="宋体"/>
          <w:i/>
          <w:iCs/>
          <w:sz w:val="20"/>
        </w:rPr>
        <w:t>Wait for further progress from RAN2.</w:t>
      </w:r>
    </w:p>
    <w:p>
      <w:pPr>
        <w:jc w:val="both"/>
        <w:rPr>
          <w:sz w:val="20"/>
          <w:szCs w:val="20"/>
        </w:rPr>
      </w:pPr>
      <w:r>
        <w:rPr>
          <w:rFonts w:hint="eastAsia"/>
          <w:sz w:val="20"/>
          <w:szCs w:val="20"/>
        </w:rPr>
        <w:t>Following agreements has been achieved in RAN2#123</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jc w:val="both"/>
              <w:rPr>
                <w:b/>
                <w:bCs/>
                <w:i/>
                <w:iCs/>
                <w:sz w:val="20"/>
                <w:szCs w:val="20"/>
              </w:rPr>
            </w:pPr>
            <w:r>
              <w:rPr>
                <w:i/>
                <w:iCs/>
                <w:sz w:val="20"/>
                <w:szCs w:val="20"/>
              </w:rPr>
              <w:t>For CHO in NTN (both NR NTN and eMTC NTN, time and location-based trigger conditions may be configured independently (i.e., without a jointly configured measurement condition). We add a description/note saying in which scenarios this is reasonable, e.g. at least hard-switch case where gap is assumed to be zero/negligible</w:t>
            </w:r>
          </w:p>
        </w:tc>
      </w:tr>
    </w:tbl>
    <w:p>
      <w:pPr>
        <w:jc w:val="both"/>
        <w:rPr>
          <w:sz w:val="20"/>
          <w:szCs w:val="20"/>
        </w:rPr>
      </w:pPr>
      <w:r>
        <w:rPr>
          <w:rFonts w:hint="eastAsia"/>
          <w:sz w:val="20"/>
          <w:szCs w:val="20"/>
        </w:rPr>
        <w:t>On one hand, the time and location-based trigger conditions as R17 NTN could be introduced for eMTC NTN. The related requirements should be defined, and the R17 NTN CHO requirements could be referred.</w:t>
      </w:r>
    </w:p>
    <w:p>
      <w:pPr>
        <w:jc w:val="both"/>
        <w:rPr>
          <w:rFonts w:hint="default"/>
          <w:sz w:val="20"/>
          <w:szCs w:val="20"/>
          <w:lang w:val="en-US"/>
        </w:rPr>
      </w:pPr>
      <w:r>
        <w:rPr>
          <w:rFonts w:hint="eastAsia"/>
          <w:sz w:val="20"/>
          <w:szCs w:val="20"/>
        </w:rPr>
        <w:t>On the other hand, in hard-switch case where gap is assumed to be zero/negligible, time and location-based trigger conditions may be configured independently. In this case, the CHO requirements</w:t>
      </w:r>
      <w:r>
        <w:rPr>
          <w:rFonts w:hint="eastAsia"/>
          <w:sz w:val="20"/>
          <w:szCs w:val="20"/>
          <w:lang w:val="en-US" w:eastAsia="zh-CN"/>
        </w:rPr>
        <w:t xml:space="preserve"> should </w:t>
      </w:r>
      <w:r>
        <w:rPr>
          <w:rFonts w:hint="eastAsia"/>
          <w:sz w:val="20"/>
          <w:szCs w:val="20"/>
        </w:rPr>
        <w:t xml:space="preserve">be </w:t>
      </w:r>
      <w:r>
        <w:rPr>
          <w:rFonts w:hint="eastAsia"/>
          <w:sz w:val="20"/>
          <w:szCs w:val="20"/>
          <w:lang w:val="en-US" w:eastAsia="zh-CN"/>
        </w:rPr>
        <w:t>revised as follows:</w:t>
      </w:r>
    </w:p>
    <w:p>
      <w:pPr>
        <w:rPr>
          <w:rFonts w:cs="v4.2.0"/>
          <w:i/>
          <w:iCs/>
          <w:sz w:val="20"/>
          <w:szCs w:val="20"/>
        </w:rPr>
      </w:pPr>
      <w:r>
        <w:rPr>
          <w:rFonts w:cs="v4.2.0"/>
          <w:i/>
          <w:iCs/>
          <w:sz w:val="20"/>
          <w:szCs w:val="20"/>
        </w:rPr>
        <w:t xml:space="preserve">When the UE receives a RRC message implying conditional handover the UE shall be ready to </w:t>
      </w:r>
      <w:r>
        <w:rPr>
          <w:rFonts w:cs="v4.2.0"/>
          <w:i/>
          <w:iCs/>
          <w:snapToGrid w:val="0"/>
          <w:sz w:val="20"/>
          <w:szCs w:val="20"/>
        </w:rPr>
        <w:t>start the transmission of the new uplink PRACH channel</w:t>
      </w:r>
      <w:r>
        <w:rPr>
          <w:rFonts w:cs="v4.2.0"/>
          <w:i/>
          <w:iCs/>
          <w:sz w:val="20"/>
          <w:szCs w:val="20"/>
        </w:rPr>
        <w:t xml:space="preserve"> within D</w:t>
      </w:r>
      <w:r>
        <w:rPr>
          <w:rFonts w:cs="v4.2.0"/>
          <w:i/>
          <w:iCs/>
          <w:sz w:val="20"/>
          <w:szCs w:val="20"/>
          <w:vertAlign w:val="subscript"/>
        </w:rPr>
        <w:t>CHO</w:t>
      </w:r>
      <w:r>
        <w:rPr>
          <w:rFonts w:cs="v4.2.0"/>
          <w:i/>
          <w:iCs/>
          <w:sz w:val="20"/>
          <w:szCs w:val="20"/>
        </w:rPr>
        <w:t xml:space="preserve"> seconds from the end of the last TTI containing the RRC command.</w:t>
      </w:r>
    </w:p>
    <w:p>
      <w:pPr>
        <w:pStyle w:val="89"/>
        <w:rPr>
          <w:i/>
          <w:iCs/>
          <w:sz w:val="20"/>
          <w:szCs w:val="20"/>
        </w:rPr>
      </w:pPr>
      <w:r>
        <w:rPr>
          <w:i/>
          <w:iCs/>
          <w:sz w:val="20"/>
          <w:szCs w:val="20"/>
        </w:rPr>
        <w:tab/>
      </w:r>
      <w:r>
        <w:rPr>
          <w:i/>
          <w:iCs/>
          <w:sz w:val="20"/>
          <w:szCs w:val="20"/>
        </w:rPr>
        <w:t>D</w:t>
      </w:r>
      <w:r>
        <w:rPr>
          <w:i/>
          <w:iCs/>
          <w:sz w:val="20"/>
          <w:szCs w:val="20"/>
          <w:vertAlign w:val="subscript"/>
        </w:rPr>
        <w:t>CHO</w:t>
      </w:r>
      <w:r>
        <w:rPr>
          <w:i/>
          <w:iCs/>
          <w:sz w:val="20"/>
          <w:szCs w:val="20"/>
        </w:rPr>
        <w:t xml:space="preserve"> = T</w:t>
      </w:r>
      <w:r>
        <w:rPr>
          <w:i/>
          <w:iCs/>
          <w:sz w:val="20"/>
          <w:szCs w:val="20"/>
          <w:vertAlign w:val="subscript"/>
        </w:rPr>
        <w:t>RRC</w:t>
      </w:r>
      <w:r>
        <w:rPr>
          <w:i/>
          <w:iCs/>
          <w:sz w:val="20"/>
          <w:szCs w:val="20"/>
        </w:rPr>
        <w:t xml:space="preserve"> + T</w:t>
      </w:r>
      <w:r>
        <w:rPr>
          <w:i/>
          <w:iCs/>
          <w:sz w:val="20"/>
          <w:szCs w:val="20"/>
          <w:vertAlign w:val="subscript"/>
        </w:rPr>
        <w:t>Event_DU</w:t>
      </w:r>
      <w:r>
        <w:rPr>
          <w:i/>
          <w:iCs/>
          <w:sz w:val="20"/>
          <w:szCs w:val="20"/>
        </w:rPr>
        <w:t xml:space="preserve"> + </w:t>
      </w:r>
      <w:r>
        <w:rPr>
          <w:i/>
          <w:iCs/>
          <w:strike/>
          <w:dstrike w:val="0"/>
          <w:sz w:val="20"/>
          <w:szCs w:val="20"/>
        </w:rPr>
        <w:t>T</w:t>
      </w:r>
      <w:r>
        <w:rPr>
          <w:i/>
          <w:iCs/>
          <w:strike/>
          <w:dstrike w:val="0"/>
          <w:sz w:val="20"/>
          <w:szCs w:val="20"/>
          <w:vertAlign w:val="subscript"/>
        </w:rPr>
        <w:t>measure</w:t>
      </w:r>
      <w:r>
        <w:rPr>
          <w:i/>
          <w:iCs/>
          <w:strike/>
          <w:dstrike w:val="0"/>
          <w:sz w:val="20"/>
          <w:szCs w:val="20"/>
        </w:rPr>
        <w:t xml:space="preserve"> +</w:t>
      </w:r>
      <w:r>
        <w:rPr>
          <w:i/>
          <w:iCs/>
          <w:sz w:val="20"/>
          <w:szCs w:val="20"/>
        </w:rPr>
        <w:t xml:space="preserve"> T</w:t>
      </w:r>
      <w:r>
        <w:rPr>
          <w:i/>
          <w:iCs/>
          <w:sz w:val="20"/>
          <w:szCs w:val="20"/>
          <w:vertAlign w:val="subscript"/>
        </w:rPr>
        <w:t>interrupt</w:t>
      </w:r>
      <w:r>
        <w:rPr>
          <w:i/>
          <w:iCs/>
          <w:sz w:val="20"/>
          <w:szCs w:val="20"/>
        </w:rPr>
        <w:t xml:space="preserve"> + T</w:t>
      </w:r>
      <w:r>
        <w:rPr>
          <w:i/>
          <w:iCs/>
          <w:sz w:val="20"/>
          <w:szCs w:val="20"/>
          <w:vertAlign w:val="subscript"/>
        </w:rPr>
        <w:t>CHO_execution</w:t>
      </w:r>
    </w:p>
    <w:p>
      <w:pPr>
        <w:rPr>
          <w:rFonts w:cs="v4.2.0"/>
          <w:i/>
          <w:iCs/>
          <w:sz w:val="20"/>
          <w:szCs w:val="20"/>
        </w:rPr>
      </w:pPr>
      <w:r>
        <w:rPr>
          <w:rFonts w:cs="v4.2.0"/>
          <w:i/>
          <w:iCs/>
          <w:sz w:val="20"/>
          <w:szCs w:val="20"/>
        </w:rPr>
        <w:t>Where:</w:t>
      </w:r>
    </w:p>
    <w:p>
      <w:pPr>
        <w:pStyle w:val="50"/>
        <w:rPr>
          <w:i/>
          <w:iCs/>
        </w:rPr>
      </w:pPr>
      <w:r>
        <w:rPr>
          <w:bCs/>
          <w:i/>
          <w:iCs/>
          <w:lang w:val="en-US" w:eastAsia="zh-CN"/>
        </w:rPr>
        <w:tab/>
      </w:r>
      <w:r>
        <w:rPr>
          <w:bCs/>
          <w:i/>
          <w:iCs/>
          <w:lang w:val="en-US" w:eastAsia="zh-CN"/>
        </w:rPr>
        <w:t>T</w:t>
      </w:r>
      <w:r>
        <w:rPr>
          <w:bCs/>
          <w:i/>
          <w:iCs/>
          <w:vertAlign w:val="subscript"/>
          <w:lang w:val="en-US" w:eastAsia="zh-CN"/>
        </w:rPr>
        <w:t>RRC</w:t>
      </w:r>
      <w:r>
        <w:rPr>
          <w:i/>
          <w:iCs/>
        </w:rPr>
        <w:t xml:space="preserve"> is the RRC procedure delay</w:t>
      </w:r>
    </w:p>
    <w:p>
      <w:pPr>
        <w:pStyle w:val="50"/>
        <w:rPr>
          <w:i/>
          <w:iCs/>
          <w:lang w:val="en-US"/>
        </w:rPr>
      </w:pPr>
      <w:r>
        <w:rPr>
          <w:i/>
          <w:iCs/>
        </w:rPr>
        <w:tab/>
      </w:r>
      <w:r>
        <w:rPr>
          <w:i/>
          <w:iCs/>
        </w:rPr>
        <w:t>T</w:t>
      </w:r>
      <w:r>
        <w:rPr>
          <w:i/>
          <w:iCs/>
          <w:vertAlign w:val="subscript"/>
        </w:rPr>
        <w:t>Event_DU</w:t>
      </w:r>
      <w:r>
        <w:rPr>
          <w:i/>
          <w:iCs/>
        </w:rPr>
        <w:t xml:space="preserve"> is the delay uncertainty which is the time from when the UE successfully decodes a conditional handover command until </w:t>
      </w:r>
      <w:r>
        <w:rPr>
          <w:rFonts w:hint="eastAsia" w:eastAsia="宋体"/>
          <w:i/>
          <w:iCs/>
          <w:lang w:val="en-US" w:eastAsia="zh-CN"/>
        </w:rPr>
        <w:t xml:space="preserve">the time/location </w:t>
      </w:r>
      <w:r>
        <w:rPr>
          <w:i/>
          <w:iCs/>
        </w:rPr>
        <w:t xml:space="preserve">condition </w:t>
      </w:r>
      <w:r>
        <w:rPr>
          <w:rFonts w:hint="eastAsia" w:eastAsia="宋体"/>
          <w:i/>
          <w:iCs/>
          <w:lang w:val="en-US" w:eastAsia="zh-CN"/>
        </w:rPr>
        <w:t>fulfilled</w:t>
      </w:r>
      <w:r>
        <w:rPr>
          <w:i/>
          <w:iCs/>
        </w:rPr>
        <w:t xml:space="preserve">. </w:t>
      </w:r>
    </w:p>
    <w:p>
      <w:pPr>
        <w:pStyle w:val="50"/>
        <w:rPr>
          <w:i/>
          <w:iCs/>
          <w:strike/>
        </w:rPr>
      </w:pPr>
      <w:r>
        <w:rPr>
          <w:bCs/>
          <w:i/>
          <w:iCs/>
          <w:strike/>
          <w:lang w:val="en-US" w:eastAsia="zh-CN"/>
        </w:rPr>
        <w:tab/>
      </w:r>
      <w:r>
        <w:rPr>
          <w:bCs/>
          <w:i/>
          <w:iCs/>
          <w:strike/>
          <w:lang w:val="en-US" w:eastAsia="zh-CN"/>
        </w:rPr>
        <w:t>T</w:t>
      </w:r>
      <w:r>
        <w:rPr>
          <w:bCs/>
          <w:i/>
          <w:iCs/>
          <w:strike/>
          <w:vertAlign w:val="subscript"/>
          <w:lang w:val="en-US" w:eastAsia="zh-CN"/>
        </w:rPr>
        <w:t>measure</w:t>
      </w:r>
      <w:r>
        <w:rPr>
          <w:i/>
          <w:iCs/>
          <w:strike/>
        </w:rPr>
        <w:t xml:space="preserve"> is the measurements time stated in clause 6.1.4.2.2.</w:t>
      </w:r>
    </w:p>
    <w:p>
      <w:pPr>
        <w:pStyle w:val="50"/>
        <w:rPr>
          <w:i/>
          <w:iCs/>
        </w:rPr>
      </w:pPr>
      <w:r>
        <w:rPr>
          <w:i/>
          <w:iCs/>
        </w:rPr>
        <w:tab/>
      </w:r>
      <w:r>
        <w:rPr>
          <w:i/>
          <w:iCs/>
        </w:rPr>
        <w:t>T</w:t>
      </w:r>
      <w:r>
        <w:rPr>
          <w:i/>
          <w:iCs/>
          <w:vertAlign w:val="subscript"/>
        </w:rPr>
        <w:t>CHO_execution</w:t>
      </w:r>
      <w:r>
        <w:rPr>
          <w:i/>
          <w:iCs/>
        </w:rPr>
        <w:t xml:space="preserve"> is the conditional execution preparation time</w:t>
      </w:r>
    </w:p>
    <w:p>
      <w:pPr>
        <w:pStyle w:val="50"/>
        <w:rPr>
          <w:i/>
          <w:iCs/>
        </w:rPr>
      </w:pPr>
      <w:r>
        <w:rPr>
          <w:bCs/>
          <w:i/>
          <w:iCs/>
          <w:lang w:eastAsia="zh-CN"/>
        </w:rPr>
        <w:tab/>
      </w:r>
      <w:r>
        <w:rPr>
          <w:bCs/>
          <w:i/>
          <w:iCs/>
          <w:lang w:eastAsia="zh-CN"/>
        </w:rPr>
        <w:t>T</w:t>
      </w:r>
      <w:r>
        <w:rPr>
          <w:bCs/>
          <w:i/>
          <w:iCs/>
          <w:vertAlign w:val="subscript"/>
          <w:lang w:eastAsia="zh-CN"/>
        </w:rPr>
        <w:t>interrupt</w:t>
      </w:r>
      <w:r>
        <w:rPr>
          <w:i/>
          <w:iCs/>
        </w:rPr>
        <w:t xml:space="preserve"> is the interruption time</w:t>
      </w:r>
    </w:p>
    <w:p>
      <w:pPr>
        <w:jc w:val="both"/>
        <w:rPr>
          <w:b/>
          <w:bCs/>
          <w:i/>
          <w:iCs/>
          <w:sz w:val="20"/>
          <w:szCs w:val="20"/>
        </w:rPr>
      </w:pPr>
      <w:r>
        <w:rPr>
          <w:rFonts w:hint="eastAsia"/>
          <w:b/>
          <w:bCs/>
          <w:i/>
          <w:iCs/>
          <w:sz w:val="20"/>
          <w:szCs w:val="20"/>
        </w:rPr>
        <w:t>Proposal 13: The time and location-based trigger conditions as R17 NTN could be introduced for eMTC NTN. the R17 NTN CHO requirements could be referred</w:t>
      </w:r>
    </w:p>
    <w:p>
      <w:pPr>
        <w:jc w:val="both"/>
        <w:rPr>
          <w:rFonts w:hint="eastAsia"/>
          <w:b/>
          <w:bCs/>
          <w:i/>
          <w:iCs/>
          <w:sz w:val="20"/>
          <w:szCs w:val="20"/>
        </w:rPr>
      </w:pPr>
      <w:r>
        <w:rPr>
          <w:rFonts w:hint="eastAsia"/>
          <w:b/>
          <w:bCs/>
          <w:i/>
          <w:iCs/>
          <w:sz w:val="20"/>
          <w:szCs w:val="20"/>
        </w:rPr>
        <w:t xml:space="preserve">Proposal 14: The CHO requirements </w:t>
      </w:r>
      <w:r>
        <w:rPr>
          <w:rFonts w:hint="eastAsia"/>
          <w:b/>
          <w:bCs/>
          <w:i/>
          <w:iCs/>
          <w:sz w:val="20"/>
          <w:szCs w:val="20"/>
          <w:lang w:val="en-US" w:eastAsia="zh-CN"/>
        </w:rPr>
        <w:t>should be revised</w:t>
      </w:r>
      <w:r>
        <w:rPr>
          <w:rFonts w:hint="eastAsia"/>
          <w:b/>
          <w:bCs/>
          <w:i/>
          <w:iCs/>
          <w:sz w:val="20"/>
          <w:szCs w:val="20"/>
        </w:rPr>
        <w:t xml:space="preserve"> in hard-switch case where gap is assumed to be zero/negligible and the time and location-based trigger conditions are configured independently. </w:t>
      </w:r>
    </w:p>
    <w:p>
      <w:pPr>
        <w:jc w:val="center"/>
        <w:rPr>
          <w:rFonts w:hint="eastAsia"/>
          <w:b/>
          <w:bCs/>
          <w:i/>
          <w:iCs/>
          <w:sz w:val="20"/>
          <w:szCs w:val="20"/>
        </w:rPr>
      </w:pPr>
      <w:r>
        <w:rPr>
          <w:b/>
          <w:bCs/>
          <w:i/>
          <w:iCs/>
          <w:sz w:val="20"/>
          <w:szCs w:val="20"/>
        </w:rPr>
        <w:t>D</w:t>
      </w:r>
      <w:r>
        <w:rPr>
          <w:b/>
          <w:bCs/>
          <w:i/>
          <w:iCs/>
          <w:sz w:val="20"/>
          <w:szCs w:val="20"/>
          <w:vertAlign w:val="subscript"/>
        </w:rPr>
        <w:t>CHO</w:t>
      </w:r>
      <w:r>
        <w:rPr>
          <w:b/>
          <w:bCs/>
          <w:i/>
          <w:iCs/>
          <w:sz w:val="20"/>
          <w:szCs w:val="20"/>
        </w:rPr>
        <w:t xml:space="preserve"> = T</w:t>
      </w:r>
      <w:r>
        <w:rPr>
          <w:b/>
          <w:bCs/>
          <w:i/>
          <w:iCs/>
          <w:sz w:val="20"/>
          <w:szCs w:val="20"/>
          <w:vertAlign w:val="subscript"/>
        </w:rPr>
        <w:t>RRC</w:t>
      </w:r>
      <w:r>
        <w:rPr>
          <w:b/>
          <w:bCs/>
          <w:i/>
          <w:iCs/>
          <w:sz w:val="20"/>
          <w:szCs w:val="20"/>
        </w:rPr>
        <w:t xml:space="preserve"> + T</w:t>
      </w:r>
      <w:r>
        <w:rPr>
          <w:b/>
          <w:bCs/>
          <w:i/>
          <w:iCs/>
          <w:sz w:val="20"/>
          <w:szCs w:val="20"/>
          <w:vertAlign w:val="subscript"/>
        </w:rPr>
        <w:t>Event_DU</w:t>
      </w:r>
      <w:r>
        <w:rPr>
          <w:b/>
          <w:bCs/>
          <w:i/>
          <w:iCs/>
          <w:sz w:val="20"/>
          <w:szCs w:val="20"/>
        </w:rPr>
        <w:t xml:space="preserve"> + T</w:t>
      </w:r>
      <w:r>
        <w:rPr>
          <w:b/>
          <w:bCs/>
          <w:i/>
          <w:iCs/>
          <w:sz w:val="20"/>
          <w:szCs w:val="20"/>
          <w:vertAlign w:val="subscript"/>
        </w:rPr>
        <w:t>interrupt</w:t>
      </w:r>
      <w:r>
        <w:rPr>
          <w:b/>
          <w:bCs/>
          <w:i/>
          <w:iCs/>
          <w:sz w:val="20"/>
          <w:szCs w:val="20"/>
        </w:rPr>
        <w:t xml:space="preserve"> + T</w:t>
      </w:r>
      <w:r>
        <w:rPr>
          <w:b/>
          <w:bCs/>
          <w:i/>
          <w:iCs/>
          <w:sz w:val="20"/>
          <w:szCs w:val="20"/>
          <w:vertAlign w:val="subscript"/>
        </w:rPr>
        <w:t>CHO_execution</w:t>
      </w:r>
    </w:p>
    <w:p>
      <w:pPr>
        <w:rPr>
          <w:rFonts w:cs="v4.2.0"/>
          <w:b/>
          <w:bCs/>
          <w:i/>
          <w:iCs/>
          <w:sz w:val="20"/>
          <w:szCs w:val="20"/>
        </w:rPr>
      </w:pPr>
      <w:r>
        <w:rPr>
          <w:rFonts w:cs="v4.2.0"/>
          <w:b/>
          <w:bCs/>
          <w:i/>
          <w:iCs/>
          <w:sz w:val="20"/>
          <w:szCs w:val="20"/>
        </w:rPr>
        <w:t>Where:</w:t>
      </w:r>
    </w:p>
    <w:p>
      <w:pPr>
        <w:pStyle w:val="50"/>
        <w:rPr>
          <w:b/>
          <w:bCs/>
          <w:i/>
          <w:iCs/>
        </w:rPr>
      </w:pPr>
      <w:r>
        <w:rPr>
          <w:b/>
          <w:bCs/>
          <w:i/>
          <w:iCs/>
          <w:lang w:val="en-US" w:eastAsia="zh-CN"/>
        </w:rPr>
        <w:tab/>
      </w:r>
      <w:r>
        <w:rPr>
          <w:b/>
          <w:bCs/>
          <w:i/>
          <w:iCs/>
          <w:lang w:val="en-US" w:eastAsia="zh-CN"/>
        </w:rPr>
        <w:t>T</w:t>
      </w:r>
      <w:r>
        <w:rPr>
          <w:b/>
          <w:bCs/>
          <w:i/>
          <w:iCs/>
          <w:vertAlign w:val="subscript"/>
          <w:lang w:val="en-US" w:eastAsia="zh-CN"/>
        </w:rPr>
        <w:t>RRC</w:t>
      </w:r>
      <w:r>
        <w:rPr>
          <w:b/>
          <w:bCs/>
          <w:i/>
          <w:iCs/>
        </w:rPr>
        <w:t xml:space="preserve"> is the RRC procedure delay</w:t>
      </w:r>
    </w:p>
    <w:p>
      <w:pPr>
        <w:pStyle w:val="50"/>
        <w:rPr>
          <w:b/>
          <w:bCs/>
          <w:i/>
          <w:iCs/>
          <w:lang w:val="en-US"/>
        </w:rPr>
      </w:pPr>
      <w:r>
        <w:rPr>
          <w:b/>
          <w:bCs/>
          <w:i/>
          <w:iCs/>
        </w:rPr>
        <w:tab/>
      </w:r>
      <w:r>
        <w:rPr>
          <w:b/>
          <w:bCs/>
          <w:i/>
          <w:iCs/>
        </w:rPr>
        <w:t>T</w:t>
      </w:r>
      <w:r>
        <w:rPr>
          <w:b/>
          <w:bCs/>
          <w:i/>
          <w:iCs/>
          <w:vertAlign w:val="subscript"/>
        </w:rPr>
        <w:t>Event_DU</w:t>
      </w:r>
      <w:r>
        <w:rPr>
          <w:b/>
          <w:bCs/>
          <w:i/>
          <w:iCs/>
        </w:rPr>
        <w:t xml:space="preserve"> is the delay uncertainty which is the time from when the UE successfully decodes a conditional handover command until </w:t>
      </w:r>
      <w:r>
        <w:rPr>
          <w:rFonts w:hint="eastAsia" w:eastAsia="宋体"/>
          <w:b/>
          <w:bCs/>
          <w:i/>
          <w:iCs/>
          <w:lang w:val="en-US" w:eastAsia="zh-CN"/>
        </w:rPr>
        <w:t>the time/location</w:t>
      </w:r>
      <w:r>
        <w:rPr>
          <w:b/>
          <w:bCs/>
          <w:i/>
          <w:iCs/>
        </w:rPr>
        <w:t xml:space="preserve"> condition </w:t>
      </w:r>
      <w:r>
        <w:rPr>
          <w:rFonts w:hint="eastAsia" w:eastAsia="宋体"/>
          <w:b/>
          <w:bCs/>
          <w:i/>
          <w:iCs/>
          <w:lang w:val="en-US" w:eastAsia="zh-CN"/>
        </w:rPr>
        <w:t>fulfilled</w:t>
      </w:r>
      <w:r>
        <w:rPr>
          <w:b/>
          <w:bCs/>
          <w:i/>
          <w:iCs/>
        </w:rPr>
        <w:t xml:space="preserve">. </w:t>
      </w:r>
    </w:p>
    <w:p>
      <w:pPr>
        <w:pStyle w:val="50"/>
        <w:rPr>
          <w:b/>
          <w:bCs/>
          <w:i/>
          <w:iCs/>
        </w:rPr>
      </w:pPr>
      <w:r>
        <w:rPr>
          <w:b/>
          <w:bCs/>
          <w:i/>
          <w:iCs/>
        </w:rPr>
        <w:tab/>
      </w:r>
      <w:r>
        <w:rPr>
          <w:b/>
          <w:bCs/>
          <w:i/>
          <w:iCs/>
        </w:rPr>
        <w:t>T</w:t>
      </w:r>
      <w:r>
        <w:rPr>
          <w:b/>
          <w:bCs/>
          <w:i/>
          <w:iCs/>
          <w:vertAlign w:val="subscript"/>
        </w:rPr>
        <w:t>CHO_execution</w:t>
      </w:r>
      <w:r>
        <w:rPr>
          <w:b/>
          <w:bCs/>
          <w:i/>
          <w:iCs/>
        </w:rPr>
        <w:t xml:space="preserve"> is the conditional execution preparation time</w:t>
      </w:r>
    </w:p>
    <w:p>
      <w:pPr>
        <w:pStyle w:val="50"/>
        <w:rPr>
          <w:b/>
          <w:bCs/>
          <w:i/>
          <w:iCs/>
        </w:rPr>
      </w:pPr>
      <w:r>
        <w:rPr>
          <w:b/>
          <w:bCs/>
          <w:i/>
          <w:iCs/>
          <w:lang w:eastAsia="zh-CN"/>
        </w:rPr>
        <w:tab/>
      </w:r>
      <w:r>
        <w:rPr>
          <w:b/>
          <w:bCs/>
          <w:i/>
          <w:iCs/>
          <w:lang w:eastAsia="zh-CN"/>
        </w:rPr>
        <w:t>T</w:t>
      </w:r>
      <w:r>
        <w:rPr>
          <w:b/>
          <w:bCs/>
          <w:i/>
          <w:iCs/>
          <w:vertAlign w:val="subscript"/>
          <w:lang w:eastAsia="zh-CN"/>
        </w:rPr>
        <w:t>interrupt</w:t>
      </w:r>
      <w:r>
        <w:rPr>
          <w:b/>
          <w:bCs/>
          <w:i/>
          <w:iCs/>
        </w:rPr>
        <w:t xml:space="preserve"> is the interruption time</w:t>
      </w:r>
    </w:p>
    <w:p>
      <w:pPr>
        <w:jc w:val="both"/>
        <w:rPr>
          <w:rFonts w:hint="eastAsia"/>
          <w:b/>
          <w:bCs/>
          <w:i/>
          <w:iCs/>
          <w:sz w:val="20"/>
          <w:szCs w:val="20"/>
        </w:rPr>
      </w:pPr>
    </w:p>
    <w:p>
      <w:pPr>
        <w:pStyle w:val="2"/>
        <w:numPr>
          <w:ilvl w:val="1"/>
          <w:numId w:val="4"/>
        </w:numPr>
        <w:pBdr>
          <w:top w:val="none" w:color="auto" w:sz="0" w:space="3"/>
        </w:pBdr>
        <w:spacing w:before="120" w:after="60" w:line="240" w:lineRule="auto"/>
        <w:rPr>
          <w:rFonts w:ascii="Times New Roman" w:hAnsi="Times New Roman"/>
          <w:b w:val="0"/>
          <w:bCs w:val="0"/>
          <w:kern w:val="0"/>
          <w:sz w:val="28"/>
          <w:szCs w:val="28"/>
          <w:lang w:val="en-GB"/>
        </w:rPr>
      </w:pPr>
      <w:r>
        <w:rPr>
          <w:rFonts w:hint="eastAsia" w:ascii="Times New Roman" w:hAnsi="Times New Roman"/>
          <w:b w:val="0"/>
          <w:bCs w:val="0"/>
          <w:kern w:val="0"/>
          <w:sz w:val="28"/>
          <w:szCs w:val="28"/>
        </w:rPr>
        <w:t xml:space="preserve"> GNSS re-acquisition</w:t>
      </w:r>
    </w:p>
    <w:p>
      <w:pPr>
        <w:spacing w:before="156" w:beforeLines="50"/>
        <w:rPr>
          <w:b/>
          <w:i/>
          <w:iCs/>
          <w:sz w:val="20"/>
          <w:szCs w:val="20"/>
          <w:u w:val="single"/>
        </w:rPr>
      </w:pPr>
      <w:r>
        <w:rPr>
          <w:b/>
          <w:i/>
          <w:iCs/>
          <w:sz w:val="20"/>
          <w:szCs w:val="20"/>
          <w:u w:val="single"/>
        </w:rPr>
        <w:t>Issue 3-1: GNSS re-acquisition, impact on RLM</w:t>
      </w:r>
    </w:p>
    <w:p>
      <w:pPr>
        <w:overflowPunct w:val="0"/>
        <w:autoSpaceDE w:val="0"/>
        <w:autoSpaceDN w:val="0"/>
        <w:adjustRightInd w:val="0"/>
        <w:spacing w:line="252" w:lineRule="auto"/>
        <w:textAlignment w:val="baseline"/>
        <w:rPr>
          <w:rFonts w:eastAsia="宋体"/>
          <w:i/>
          <w:iCs/>
          <w:sz w:val="20"/>
          <w:lang w:eastAsia="ja-JP"/>
        </w:rPr>
      </w:pPr>
      <w:r>
        <w:rPr>
          <w:rFonts w:eastAsia="宋体"/>
          <w:i/>
          <w:iCs/>
          <w:sz w:val="20"/>
          <w:lang w:eastAsia="ja-JP"/>
        </w:rPr>
        <w:t>Agreements</w:t>
      </w:r>
    </w:p>
    <w:p>
      <w:pPr>
        <w:numPr>
          <w:ilvl w:val="0"/>
          <w:numId w:val="5"/>
        </w:numPr>
        <w:overflowPunct w:val="0"/>
        <w:autoSpaceDE w:val="0"/>
        <w:autoSpaceDN w:val="0"/>
        <w:adjustRightInd w:val="0"/>
        <w:spacing w:line="252" w:lineRule="auto"/>
        <w:jc w:val="both"/>
        <w:textAlignment w:val="baseline"/>
        <w:rPr>
          <w:rFonts w:eastAsia="宋体"/>
          <w:i/>
          <w:iCs/>
          <w:sz w:val="20"/>
          <w:lang w:eastAsia="ja-JP"/>
        </w:rPr>
      </w:pPr>
      <w:r>
        <w:rPr>
          <w:rFonts w:eastAsia="宋体"/>
          <w:i/>
          <w:iCs/>
          <w:sz w:val="20"/>
        </w:rPr>
        <w:t>When the UE is performing GNSS measurements using gaps, RLM out-of-sync and in-sync evaluation periods can be longer than those defined in sections 7.19A and 7.23A in TS 36.133.</w:t>
      </w:r>
    </w:p>
    <w:p>
      <w:pPr>
        <w:numPr>
          <w:ilvl w:val="0"/>
          <w:numId w:val="5"/>
        </w:numPr>
        <w:overflowPunct w:val="0"/>
        <w:autoSpaceDE w:val="0"/>
        <w:autoSpaceDN w:val="0"/>
        <w:adjustRightInd w:val="0"/>
        <w:spacing w:line="252" w:lineRule="auto"/>
        <w:jc w:val="both"/>
        <w:textAlignment w:val="baseline"/>
        <w:rPr>
          <w:rFonts w:eastAsia="宋体"/>
          <w:i/>
          <w:iCs/>
          <w:sz w:val="20"/>
        </w:rPr>
      </w:pPr>
      <w:r>
        <w:rPr>
          <w:rFonts w:eastAsia="宋体"/>
          <w:i/>
          <w:iCs/>
          <w:sz w:val="20"/>
        </w:rPr>
        <w:t>FFS whether to define deterministic  RLM out-of-sync and in-sync evaluation periods</w:t>
      </w:r>
    </w:p>
    <w:p>
      <w:pPr>
        <w:jc w:val="both"/>
        <w:rPr>
          <w:sz w:val="20"/>
          <w:szCs w:val="20"/>
          <w:lang w:val="en-GB"/>
        </w:rPr>
      </w:pPr>
      <w:r>
        <w:rPr>
          <w:rFonts w:hint="eastAsia"/>
          <w:sz w:val="20"/>
          <w:szCs w:val="20"/>
        </w:rPr>
        <w:t>According to the RAN1</w:t>
      </w:r>
      <w:r>
        <w:rPr>
          <w:sz w:val="20"/>
          <w:szCs w:val="20"/>
        </w:rPr>
        <w:t>’</w:t>
      </w:r>
      <w:r>
        <w:rPr>
          <w:rFonts w:hint="eastAsia"/>
          <w:sz w:val="20"/>
          <w:szCs w:val="20"/>
        </w:rPr>
        <w:t xml:space="preserve">s agreement, the typical GNSS measurement gap values involves </w:t>
      </w:r>
      <w:r>
        <w:rPr>
          <w:rFonts w:hint="eastAsia"/>
          <w:sz w:val="20"/>
          <w:szCs w:val="20"/>
          <w:lang w:val="en-GB"/>
        </w:rPr>
        <w:t>[1,2,3,4,5,6,7,13,19,25,31] second.</w:t>
      </w:r>
    </w:p>
    <w:p>
      <w:pPr>
        <w:jc w:val="both"/>
        <w:rPr>
          <w:sz w:val="20"/>
          <w:szCs w:val="20"/>
        </w:rPr>
      </w:pPr>
      <w:r>
        <w:rPr>
          <w:rFonts w:hint="eastAsia"/>
          <w:sz w:val="20"/>
          <w:szCs w:val="20"/>
        </w:rPr>
        <w:t>Considering that the GNSS measurement gap is so much longer compared with RLM evaluation duration, based on our understanding of UE behavior, UE will totally suspend RLM measurement during the GNSS measurement gap, and re-start the RLM measurement after GNSS measurement gap. Therefore, we think the agreements should be revised to follows: RLM OOS and IS evaluation requirements are not applicable when the UE is performing GNSS measurement using gaps. Moreover, not to define the deterministic RLM OOS and IS evaluation periods.</w:t>
      </w:r>
    </w:p>
    <w:p>
      <w:pPr>
        <w:jc w:val="both"/>
        <w:rPr>
          <w:b/>
          <w:bCs/>
          <w:i/>
          <w:iCs/>
          <w:sz w:val="20"/>
          <w:szCs w:val="20"/>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15</w:t>
      </w:r>
      <w:r>
        <w:rPr>
          <w:b/>
          <w:bCs/>
          <w:i/>
          <w:iCs/>
          <w:sz w:val="20"/>
          <w:szCs w:val="20"/>
          <w:lang w:val="en-GB"/>
        </w:rPr>
        <w:t xml:space="preserve">: </w:t>
      </w:r>
      <w:r>
        <w:rPr>
          <w:rFonts w:hint="eastAsia"/>
          <w:b/>
          <w:bCs/>
          <w:i/>
          <w:iCs/>
          <w:sz w:val="20"/>
          <w:szCs w:val="20"/>
        </w:rPr>
        <w:t>Revise the agreement as follows: RLM OOS and IS evaluation requirements are not applicable when the UE is performing GNSS measurement using gaps. Moreover, not to define the deterministic RLM OOS and IS evaluation periods.</w:t>
      </w:r>
    </w:p>
    <w:p>
      <w:pPr>
        <w:spacing w:before="312" w:beforeLines="100"/>
        <w:rPr>
          <w:b/>
          <w:i/>
          <w:iCs/>
          <w:sz w:val="20"/>
          <w:szCs w:val="20"/>
          <w:u w:val="single"/>
        </w:rPr>
      </w:pPr>
      <w:r>
        <w:rPr>
          <w:b/>
          <w:i/>
          <w:iCs/>
          <w:sz w:val="20"/>
          <w:szCs w:val="20"/>
          <w:u w:val="single"/>
        </w:rPr>
        <w:t>Issue 3-2: GNSS re-acquisition, impact on other RRM requirements</w:t>
      </w:r>
    </w:p>
    <w:p>
      <w:pPr>
        <w:numPr>
          <w:ilvl w:val="0"/>
          <w:numId w:val="5"/>
        </w:numPr>
        <w:overflowPunct w:val="0"/>
        <w:autoSpaceDE w:val="0"/>
        <w:autoSpaceDN w:val="0"/>
        <w:adjustRightInd w:val="0"/>
        <w:spacing w:line="252" w:lineRule="auto"/>
        <w:jc w:val="both"/>
        <w:textAlignment w:val="baseline"/>
        <w:rPr>
          <w:rFonts w:eastAsia="宋体"/>
          <w:i/>
          <w:iCs/>
          <w:sz w:val="20"/>
        </w:rPr>
      </w:pPr>
      <w:r>
        <w:rPr>
          <w:rFonts w:eastAsia="宋体"/>
          <w:i/>
          <w:iCs/>
          <w:sz w:val="20"/>
        </w:rPr>
        <w:t>Further discuss the impact on RRM requirements, including CONNECTED mode mobility.</w:t>
      </w:r>
    </w:p>
    <w:p>
      <w:pPr>
        <w:numPr>
          <w:ilvl w:val="0"/>
          <w:numId w:val="5"/>
        </w:numPr>
        <w:overflowPunct w:val="0"/>
        <w:autoSpaceDE w:val="0"/>
        <w:autoSpaceDN w:val="0"/>
        <w:adjustRightInd w:val="0"/>
        <w:spacing w:line="252" w:lineRule="auto"/>
        <w:jc w:val="both"/>
        <w:textAlignment w:val="baseline"/>
        <w:rPr>
          <w:rFonts w:eastAsia="宋体"/>
          <w:i/>
          <w:iCs/>
          <w:sz w:val="20"/>
        </w:rPr>
      </w:pPr>
      <w:r>
        <w:rPr>
          <w:rFonts w:eastAsia="宋体"/>
          <w:i/>
          <w:iCs/>
          <w:sz w:val="20"/>
        </w:rPr>
        <w:t>RAN4 to discuss the impact of GNSS re-acquisition on the measurement gaps configured for mobility measurements for eMTC in CONNECTED mode</w:t>
      </w:r>
    </w:p>
    <w:p>
      <w:pPr>
        <w:numPr>
          <w:ilvl w:val="1"/>
          <w:numId w:val="5"/>
        </w:numPr>
        <w:overflowPunct w:val="0"/>
        <w:autoSpaceDE w:val="0"/>
        <w:autoSpaceDN w:val="0"/>
        <w:adjustRightInd w:val="0"/>
        <w:spacing w:line="252" w:lineRule="auto"/>
        <w:jc w:val="both"/>
        <w:textAlignment w:val="baseline"/>
        <w:rPr>
          <w:rFonts w:eastAsia="宋体"/>
          <w:i/>
          <w:iCs/>
          <w:sz w:val="20"/>
        </w:rPr>
      </w:pPr>
      <w:r>
        <w:rPr>
          <w:rFonts w:eastAsia="宋体"/>
          <w:i/>
          <w:iCs/>
          <w:sz w:val="20"/>
        </w:rPr>
        <w:t>Option 1: Measurement gaps configured for mobility measurements are suspended.</w:t>
      </w:r>
    </w:p>
    <w:p>
      <w:pPr>
        <w:numPr>
          <w:ilvl w:val="1"/>
          <w:numId w:val="5"/>
        </w:numPr>
        <w:overflowPunct w:val="0"/>
        <w:autoSpaceDE w:val="0"/>
        <w:autoSpaceDN w:val="0"/>
        <w:adjustRightInd w:val="0"/>
        <w:spacing w:line="252" w:lineRule="auto"/>
        <w:jc w:val="both"/>
        <w:textAlignment w:val="baseline"/>
        <w:rPr>
          <w:rFonts w:eastAsia="宋体"/>
          <w:i/>
          <w:iCs/>
          <w:sz w:val="20"/>
        </w:rPr>
      </w:pPr>
      <w:r>
        <w:rPr>
          <w:rFonts w:eastAsia="宋体"/>
          <w:i/>
          <w:iCs/>
          <w:sz w:val="20"/>
        </w:rPr>
        <w:t>Option 2: GNSS measurement gaps are suspended.</w:t>
      </w:r>
    </w:p>
    <w:p>
      <w:pPr>
        <w:numPr>
          <w:ilvl w:val="0"/>
          <w:numId w:val="5"/>
        </w:numPr>
        <w:overflowPunct w:val="0"/>
        <w:autoSpaceDE w:val="0"/>
        <w:autoSpaceDN w:val="0"/>
        <w:adjustRightInd w:val="0"/>
        <w:spacing w:line="252" w:lineRule="auto"/>
        <w:jc w:val="both"/>
        <w:textAlignment w:val="baseline"/>
        <w:rPr>
          <w:rFonts w:eastAsia="宋体"/>
          <w:i/>
          <w:iCs/>
          <w:sz w:val="20"/>
        </w:rPr>
      </w:pPr>
      <w:r>
        <w:rPr>
          <w:rFonts w:eastAsia="宋体"/>
          <w:i/>
          <w:iCs/>
          <w:sz w:val="20"/>
        </w:rPr>
        <w:t>Further discuss the following proposals on how to capture in RRM specification:</w:t>
      </w:r>
    </w:p>
    <w:p>
      <w:pPr>
        <w:numPr>
          <w:ilvl w:val="1"/>
          <w:numId w:val="5"/>
        </w:numPr>
        <w:overflowPunct w:val="0"/>
        <w:autoSpaceDE w:val="0"/>
        <w:autoSpaceDN w:val="0"/>
        <w:adjustRightInd w:val="0"/>
        <w:spacing w:line="252" w:lineRule="auto"/>
        <w:jc w:val="both"/>
        <w:textAlignment w:val="baseline"/>
        <w:rPr>
          <w:rFonts w:eastAsia="宋体"/>
          <w:i/>
          <w:iCs/>
          <w:sz w:val="20"/>
          <w:lang w:eastAsia="zh-TW"/>
        </w:rPr>
      </w:pPr>
      <w:r>
        <w:rPr>
          <w:rFonts w:hint="eastAsia" w:eastAsia="宋体"/>
          <w:i/>
          <w:iCs/>
          <w:sz w:val="20"/>
          <w:lang w:eastAsia="zh-TW"/>
        </w:rPr>
        <w:t>Op</w:t>
      </w:r>
      <w:r>
        <w:rPr>
          <w:rFonts w:eastAsia="宋体"/>
          <w:i/>
          <w:iCs/>
          <w:sz w:val="20"/>
          <w:lang w:eastAsia="zh-TW"/>
        </w:rPr>
        <w:t>tion 1: add generic description that the measurement delay could be longer</w:t>
      </w:r>
      <w:r>
        <w:rPr>
          <w:rFonts w:eastAsia="宋体"/>
          <w:i/>
          <w:iCs/>
          <w:sz w:val="20"/>
        </w:rPr>
        <w:t xml:space="preserve"> if GNSS fix happens during measurement period.</w:t>
      </w:r>
    </w:p>
    <w:p>
      <w:pPr>
        <w:numPr>
          <w:ilvl w:val="1"/>
          <w:numId w:val="5"/>
        </w:numPr>
        <w:overflowPunct w:val="0"/>
        <w:autoSpaceDE w:val="0"/>
        <w:autoSpaceDN w:val="0"/>
        <w:adjustRightInd w:val="0"/>
        <w:spacing w:line="252" w:lineRule="auto"/>
        <w:jc w:val="both"/>
        <w:textAlignment w:val="baseline"/>
        <w:rPr>
          <w:rFonts w:eastAsia="宋体"/>
          <w:i/>
          <w:iCs/>
          <w:sz w:val="20"/>
          <w:lang w:eastAsia="zh-TW"/>
        </w:rPr>
      </w:pPr>
      <w:r>
        <w:rPr>
          <w:rFonts w:eastAsia="宋体"/>
          <w:i/>
          <w:iCs/>
          <w:sz w:val="20"/>
        </w:rPr>
        <w:t>Option 2: Wait for further progress from other WGs.</w:t>
      </w:r>
    </w:p>
    <w:p>
      <w:pPr>
        <w:jc w:val="both"/>
        <w:rPr>
          <w:sz w:val="20"/>
          <w:szCs w:val="20"/>
          <w:lang w:val="en-GB"/>
        </w:rPr>
      </w:pPr>
      <w:r>
        <w:rPr>
          <w:rFonts w:hint="eastAsia"/>
          <w:sz w:val="20"/>
          <w:szCs w:val="20"/>
        </w:rPr>
        <w:t>According to the RAN1</w:t>
      </w:r>
      <w:r>
        <w:rPr>
          <w:sz w:val="20"/>
          <w:szCs w:val="20"/>
        </w:rPr>
        <w:t>’</w:t>
      </w:r>
      <w:r>
        <w:rPr>
          <w:rFonts w:hint="eastAsia"/>
          <w:sz w:val="20"/>
          <w:szCs w:val="20"/>
        </w:rPr>
        <w:t xml:space="preserve">s agreement, the typical GNSS measurement gap values involves </w:t>
      </w:r>
      <w:r>
        <w:rPr>
          <w:rFonts w:hint="eastAsia"/>
          <w:sz w:val="20"/>
          <w:szCs w:val="20"/>
          <w:lang w:val="en-GB"/>
        </w:rPr>
        <w:t>[1,2,3,4,5,6,7,13,19,25,31] second.</w:t>
      </w:r>
    </w:p>
    <w:p>
      <w:pPr>
        <w:jc w:val="both"/>
        <w:rPr>
          <w:sz w:val="20"/>
          <w:szCs w:val="20"/>
        </w:rPr>
      </w:pPr>
      <w:r>
        <w:rPr>
          <w:rFonts w:hint="eastAsia"/>
          <w:sz w:val="20"/>
          <w:szCs w:val="20"/>
        </w:rPr>
        <w:t xml:space="preserve">Based on our understanding of UE behavior, UE will totally suspend all measurements during the GNSS measurement gap, and re-start the measurements after GNSS measurement gap. Therefore, we think the additional requirement applicability rule should be added, which is the requirements are not applicable when the UE is performing GNSS measurement using gaps. </w:t>
      </w:r>
    </w:p>
    <w:p>
      <w:pPr>
        <w:jc w:val="both"/>
        <w:rPr>
          <w:b/>
          <w:i/>
          <w:iCs/>
          <w:sz w:val="20"/>
          <w:szCs w:val="20"/>
          <w:u w:val="single"/>
          <w:lang w:val="sv-SE"/>
        </w:rPr>
      </w:pPr>
      <w:r>
        <w:rPr>
          <w:rFonts w:hint="eastAsia"/>
          <w:b/>
          <w:bCs/>
          <w:i/>
          <w:iCs/>
          <w:sz w:val="20"/>
          <w:szCs w:val="20"/>
          <w:lang w:val="en-GB"/>
        </w:rPr>
        <w:t xml:space="preserve">Proposal </w:t>
      </w:r>
      <w:r>
        <w:rPr>
          <w:rFonts w:hint="eastAsia"/>
          <w:b/>
          <w:bCs/>
          <w:i/>
          <w:iCs/>
          <w:sz w:val="20"/>
          <w:szCs w:val="20"/>
        </w:rPr>
        <w:t>16</w:t>
      </w:r>
      <w:r>
        <w:rPr>
          <w:rFonts w:hint="eastAsia"/>
          <w:b/>
          <w:bCs/>
          <w:i/>
          <w:iCs/>
          <w:sz w:val="20"/>
          <w:szCs w:val="20"/>
          <w:lang w:val="en-GB"/>
        </w:rPr>
        <w:t xml:space="preserve">: </w:t>
      </w:r>
      <w:r>
        <w:rPr>
          <w:rFonts w:hint="eastAsia"/>
          <w:b/>
          <w:bCs/>
          <w:i/>
          <w:iCs/>
          <w:sz w:val="20"/>
          <w:szCs w:val="20"/>
        </w:rPr>
        <w:t>Add an additional requirement applicability rule for connected measurements, which is the requirements are not applicable when UE is performing GNSS measurements using gaps.</w:t>
      </w:r>
    </w:p>
    <w:p>
      <w:pPr>
        <w:pStyle w:val="2"/>
        <w:numPr>
          <w:ilvl w:val="1"/>
          <w:numId w:val="4"/>
        </w:numPr>
        <w:pBdr>
          <w:top w:val="none" w:color="auto" w:sz="0" w:space="3"/>
        </w:pBdr>
        <w:spacing w:before="120" w:after="60" w:line="240" w:lineRule="auto"/>
        <w:rPr>
          <w:rFonts w:ascii="Times New Roman" w:hAnsi="Times New Roman"/>
          <w:b w:val="0"/>
          <w:bCs w:val="0"/>
          <w:kern w:val="0"/>
          <w:sz w:val="28"/>
          <w:szCs w:val="28"/>
        </w:rPr>
      </w:pPr>
      <w:r>
        <w:rPr>
          <w:rFonts w:hint="eastAsia" w:ascii="Times New Roman" w:hAnsi="Times New Roman"/>
          <w:b w:val="0"/>
          <w:bCs w:val="0"/>
          <w:kern w:val="0"/>
          <w:sz w:val="28"/>
          <w:szCs w:val="28"/>
        </w:rPr>
        <w:t xml:space="preserve"> Others</w:t>
      </w:r>
    </w:p>
    <w:p>
      <w:pPr>
        <w:spacing w:before="156" w:beforeLines="50"/>
        <w:rPr>
          <w:b/>
          <w:i/>
          <w:iCs/>
          <w:sz w:val="20"/>
          <w:szCs w:val="20"/>
          <w:u w:val="single"/>
        </w:rPr>
      </w:pPr>
      <w:r>
        <w:rPr>
          <w:b/>
          <w:i/>
          <w:iCs/>
          <w:sz w:val="20"/>
          <w:szCs w:val="20"/>
          <w:u w:val="single"/>
        </w:rPr>
        <w:t>Issue 4-2: Requirements applicability with SIB updates</w:t>
      </w:r>
    </w:p>
    <w:p>
      <w:pPr>
        <w:overflowPunct w:val="0"/>
        <w:autoSpaceDE w:val="0"/>
        <w:autoSpaceDN w:val="0"/>
        <w:adjustRightInd w:val="0"/>
        <w:spacing w:line="252" w:lineRule="auto"/>
        <w:textAlignment w:val="baseline"/>
        <w:rPr>
          <w:rFonts w:eastAsia="宋体"/>
          <w:i/>
          <w:iCs/>
          <w:sz w:val="20"/>
          <w:lang w:eastAsia="ja-JP"/>
        </w:rPr>
      </w:pPr>
      <w:r>
        <w:rPr>
          <w:rFonts w:eastAsia="宋体"/>
          <w:i/>
          <w:iCs/>
          <w:sz w:val="20"/>
          <w:lang w:eastAsia="ja-JP"/>
        </w:rPr>
        <w:t>Further discuss the following proposals:</w:t>
      </w:r>
    </w:p>
    <w:p>
      <w:pPr>
        <w:numPr>
          <w:ilvl w:val="0"/>
          <w:numId w:val="8"/>
        </w:numPr>
        <w:overflowPunct w:val="0"/>
        <w:autoSpaceDE w:val="0"/>
        <w:autoSpaceDN w:val="0"/>
        <w:adjustRightInd w:val="0"/>
        <w:spacing w:line="252" w:lineRule="auto"/>
        <w:ind w:left="357" w:hanging="357"/>
        <w:textAlignment w:val="baseline"/>
        <w:rPr>
          <w:rFonts w:eastAsia="宋体"/>
          <w:i/>
          <w:iCs/>
          <w:sz w:val="20"/>
          <w:lang w:eastAsia="en-US"/>
        </w:rPr>
      </w:pPr>
      <w:r>
        <w:rPr>
          <w:rFonts w:eastAsia="宋体"/>
          <w:i/>
          <w:iCs/>
          <w:sz w:val="20"/>
          <w:lang w:eastAsia="en-US"/>
        </w:rPr>
        <w:t>Proposal 1: Ask RAN2 to trigger SI modification indication if the list of cells or list of satellites is modified in SIBxx, otherwise mobility requirements cannot be applicable when the list of satellites is updated. (Nokia)</w:t>
      </w:r>
    </w:p>
    <w:p>
      <w:pPr>
        <w:jc w:val="both"/>
        <w:rPr>
          <w:sz w:val="20"/>
          <w:szCs w:val="20"/>
        </w:rPr>
      </w:pPr>
      <w:r>
        <w:rPr>
          <w:rFonts w:hint="eastAsia"/>
          <w:sz w:val="20"/>
          <w:szCs w:val="20"/>
        </w:rPr>
        <w:t>Following agreements has been achieved in RAN2#122 and 123</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jc w:val="both"/>
              <w:rPr>
                <w:i/>
                <w:iCs/>
                <w:sz w:val="20"/>
                <w:szCs w:val="20"/>
              </w:rPr>
            </w:pPr>
            <w:r>
              <w:rPr>
                <w:i/>
                <w:iCs/>
                <w:sz w:val="20"/>
                <w:szCs w:val="20"/>
              </w:rPr>
              <w:t>The system Information modification procedure is not triggered for an update of new SIB on neighbor-cell assistance information.</w:t>
            </w:r>
          </w:p>
          <w:p>
            <w:pPr>
              <w:jc w:val="both"/>
              <w:rPr>
                <w:i/>
                <w:iCs/>
                <w:sz w:val="20"/>
                <w:szCs w:val="20"/>
              </w:rPr>
            </w:pPr>
            <w:r>
              <w:rPr>
                <w:i/>
                <w:iCs/>
                <w:sz w:val="20"/>
                <w:szCs w:val="20"/>
              </w:rPr>
              <w:t>For eMTC, the new SIB (SIBxx) is not an essential SIB. UE does not need to consider the cell barred if it is unable to acquire the SIB when scheduled.</w:t>
            </w:r>
          </w:p>
        </w:tc>
      </w:tr>
    </w:tbl>
    <w:p>
      <w:pPr>
        <w:jc w:val="both"/>
        <w:rPr>
          <w:sz w:val="20"/>
          <w:szCs w:val="20"/>
        </w:rPr>
      </w:pPr>
      <w:r>
        <w:rPr>
          <w:rFonts w:hint="eastAsia"/>
          <w:sz w:val="20"/>
          <w:szCs w:val="20"/>
        </w:rPr>
        <w:t>Since the new SIB is not an essential SIB, and RAN2 has decided no need to trigger SI modification procedure for new SIB update, we propose not to revise RAN2</w:t>
      </w:r>
      <w:r>
        <w:rPr>
          <w:sz w:val="20"/>
          <w:szCs w:val="20"/>
        </w:rPr>
        <w:t>’</w:t>
      </w:r>
      <w:r>
        <w:rPr>
          <w:rFonts w:hint="eastAsia"/>
          <w:sz w:val="20"/>
          <w:szCs w:val="20"/>
        </w:rPr>
        <w:t>s agreement.</w:t>
      </w:r>
    </w:p>
    <w:p>
      <w:pPr>
        <w:jc w:val="both"/>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17</w:t>
      </w:r>
      <w:r>
        <w:rPr>
          <w:b/>
          <w:bCs/>
          <w:i/>
          <w:iCs/>
          <w:sz w:val="20"/>
          <w:szCs w:val="20"/>
          <w:lang w:val="en-GB"/>
        </w:rPr>
        <w:t xml:space="preserve">: </w:t>
      </w:r>
      <w:r>
        <w:rPr>
          <w:rFonts w:hint="eastAsia"/>
          <w:b/>
          <w:bCs/>
          <w:i/>
          <w:iCs/>
          <w:sz w:val="20"/>
          <w:szCs w:val="20"/>
        </w:rPr>
        <w:t>Don</w:t>
      </w:r>
      <w:r>
        <w:rPr>
          <w:b/>
          <w:bCs/>
          <w:i/>
          <w:iCs/>
          <w:sz w:val="20"/>
          <w:szCs w:val="20"/>
        </w:rPr>
        <w:t>’</w:t>
      </w:r>
      <w:r>
        <w:rPr>
          <w:rFonts w:hint="eastAsia"/>
          <w:b/>
          <w:bCs/>
          <w:i/>
          <w:iCs/>
          <w:sz w:val="20"/>
          <w:szCs w:val="20"/>
        </w:rPr>
        <w:t>t ask RAN2 to trigger SI modification procedure for new SIB</w:t>
      </w:r>
      <w:r>
        <w:rPr>
          <w:rFonts w:hint="eastAsia"/>
          <w:b/>
          <w:bCs/>
          <w:i/>
          <w:iCs/>
          <w:sz w:val="20"/>
          <w:szCs w:val="20"/>
          <w:lang w:val="en-US" w:eastAsia="zh-CN"/>
        </w:rPr>
        <w:t>xx</w:t>
      </w:r>
      <w:r>
        <w:rPr>
          <w:rFonts w:hint="eastAsia"/>
          <w:b/>
          <w:bCs/>
          <w:i/>
          <w:iCs/>
          <w:sz w:val="20"/>
          <w:szCs w:val="20"/>
        </w:rPr>
        <w:t xml:space="preserve"> update.</w:t>
      </w:r>
    </w:p>
    <w:bookmarkEnd w:id="5"/>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proposals are concluded. </w:t>
      </w:r>
      <w:bookmarkEnd w:id="6"/>
      <w:bookmarkEnd w:id="7"/>
    </w:p>
    <w:p>
      <w:pPr>
        <w:jc w:val="both"/>
        <w:rPr>
          <w:b/>
          <w:bCs/>
          <w:i/>
          <w:iCs/>
          <w:sz w:val="20"/>
          <w:szCs w:val="20"/>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1</w:t>
      </w:r>
      <w:r>
        <w:rPr>
          <w:b/>
          <w:bCs/>
          <w:i/>
          <w:iCs/>
          <w:sz w:val="20"/>
          <w:szCs w:val="20"/>
          <w:lang w:val="en-GB"/>
        </w:rPr>
        <w:t xml:space="preserve">: </w:t>
      </w:r>
      <w:r>
        <w:rPr>
          <w:rFonts w:hint="eastAsia"/>
          <w:b/>
          <w:bCs/>
          <w:i/>
          <w:iCs/>
          <w:sz w:val="20"/>
          <w:szCs w:val="20"/>
        </w:rPr>
        <w:t>For each inter-frequency carrier, K</w:t>
      </w:r>
      <w:r>
        <w:rPr>
          <w:rFonts w:hint="eastAsia"/>
          <w:b/>
          <w:bCs/>
          <w:i/>
          <w:iCs/>
          <w:sz w:val="20"/>
          <w:szCs w:val="20"/>
          <w:vertAlign w:val="subscript"/>
        </w:rPr>
        <w:t>satellite</w:t>
      </w:r>
      <w:r>
        <w:rPr>
          <w:rFonts w:hint="eastAsia"/>
          <w:b/>
          <w:bCs/>
          <w:i/>
          <w:iCs/>
          <w:sz w:val="20"/>
          <w:szCs w:val="20"/>
        </w:rPr>
        <w:t xml:space="preserve"> is the number of NGSO satellites to be measured.</w:t>
      </w:r>
    </w:p>
    <w:p>
      <w:pPr>
        <w:jc w:val="both"/>
        <w:rPr>
          <w:b/>
          <w:bCs/>
          <w:i/>
          <w:iCs/>
          <w:sz w:val="20"/>
          <w:szCs w:val="20"/>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2</w:t>
      </w:r>
      <w:r>
        <w:rPr>
          <w:b/>
          <w:bCs/>
          <w:i/>
          <w:iCs/>
          <w:sz w:val="20"/>
          <w:szCs w:val="20"/>
          <w:lang w:val="en-GB"/>
        </w:rPr>
        <w:t xml:space="preserve">: </w:t>
      </w:r>
      <w:r>
        <w:rPr>
          <w:rFonts w:hint="eastAsia"/>
          <w:b/>
          <w:bCs/>
          <w:i/>
          <w:iCs/>
          <w:sz w:val="20"/>
          <w:szCs w:val="20"/>
          <w:lang w:val="en-GB"/>
        </w:rPr>
        <w:t>For the t-serviceStart which is broadcasted in SIB32, UE can follow the cell re-selection mechanism defined in R17, no need to introduce new mechanism.</w:t>
      </w:r>
      <w:r>
        <w:rPr>
          <w:rFonts w:hint="eastAsia"/>
          <w:b/>
          <w:bCs/>
          <w:i/>
          <w:iCs/>
          <w:sz w:val="20"/>
          <w:szCs w:val="20"/>
        </w:rPr>
        <w:t>For each inter-frequency carrier.</w:t>
      </w:r>
    </w:p>
    <w:p>
      <w:pPr>
        <w:jc w:val="both"/>
        <w:rPr>
          <w:b/>
          <w:bCs/>
          <w:i/>
          <w:iCs/>
          <w:sz w:val="20"/>
          <w:szCs w:val="20"/>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3</w:t>
      </w:r>
      <w:r>
        <w:rPr>
          <w:b/>
          <w:bCs/>
          <w:i/>
          <w:iCs/>
          <w:sz w:val="20"/>
          <w:szCs w:val="20"/>
          <w:lang w:val="en-GB"/>
        </w:rPr>
        <w:t xml:space="preserve">: </w:t>
      </w:r>
      <w:r>
        <w:rPr>
          <w:rFonts w:hint="eastAsia"/>
          <w:b/>
          <w:bCs/>
          <w:i/>
          <w:iCs/>
          <w:sz w:val="20"/>
          <w:szCs w:val="20"/>
          <w:lang w:val="en-GB"/>
        </w:rPr>
        <w:t xml:space="preserve">For the t-serviceStart which is broadcasted in new SIBxx, it could assist UE implementation of deciding the start time of neighbour cell measurements. However, how </w:t>
      </w:r>
      <w:r>
        <w:rPr>
          <w:rFonts w:hint="eastAsia"/>
          <w:b/>
          <w:bCs/>
          <w:i/>
          <w:iCs/>
          <w:sz w:val="20"/>
          <w:szCs w:val="20"/>
        </w:rPr>
        <w:t xml:space="preserve">does </w:t>
      </w:r>
      <w:r>
        <w:rPr>
          <w:rFonts w:hint="eastAsia"/>
          <w:b/>
          <w:bCs/>
          <w:i/>
          <w:iCs/>
          <w:sz w:val="20"/>
          <w:szCs w:val="20"/>
          <w:lang w:val="en-GB"/>
        </w:rPr>
        <w:t>UE use this information could up to UE implementation.</w:t>
      </w:r>
    </w:p>
    <w:p>
      <w:pPr>
        <w:jc w:val="both"/>
        <w:rPr>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4</w:t>
      </w:r>
      <w:r>
        <w:rPr>
          <w:b/>
          <w:bCs/>
          <w:i/>
          <w:iCs/>
          <w:sz w:val="20"/>
          <w:szCs w:val="20"/>
          <w:lang w:val="en-GB"/>
        </w:rPr>
        <w:t xml:space="preserve">: For </w:t>
      </w:r>
      <w:r>
        <w:rPr>
          <w:rFonts w:hint="eastAsia"/>
          <w:b/>
          <w:bCs/>
          <w:i/>
          <w:iCs/>
          <w:sz w:val="20"/>
          <w:szCs w:val="20"/>
        </w:rPr>
        <w:t xml:space="preserve">eMTC </w:t>
      </w:r>
      <w:r>
        <w:rPr>
          <w:b/>
          <w:bCs/>
          <w:i/>
          <w:iCs/>
          <w:sz w:val="20"/>
          <w:szCs w:val="20"/>
          <w:lang w:val="en-GB"/>
        </w:rPr>
        <w:t>of</w:t>
      </w:r>
      <w:r>
        <w:rPr>
          <w:rFonts w:hint="eastAsia"/>
          <w:b/>
          <w:bCs/>
          <w:i/>
          <w:iCs/>
          <w:sz w:val="20"/>
          <w:szCs w:val="20"/>
        </w:rPr>
        <w:t xml:space="preserve"> </w:t>
      </w:r>
      <w:r>
        <w:rPr>
          <w:b/>
          <w:bCs/>
          <w:i/>
          <w:iCs/>
          <w:sz w:val="20"/>
          <w:szCs w:val="20"/>
          <w:lang w:val="en-GB"/>
        </w:rPr>
        <w:t>earth-moving cell, RAN4 should introduce location-based IDLE mode measurement</w:t>
      </w:r>
      <w:r>
        <w:t xml:space="preserve"> </w:t>
      </w:r>
      <w:r>
        <w:rPr>
          <w:b/>
          <w:bCs/>
          <w:i/>
          <w:iCs/>
          <w:sz w:val="20"/>
          <w:szCs w:val="20"/>
          <w:lang w:val="en-GB"/>
        </w:rPr>
        <w:t xml:space="preserve">initiation </w:t>
      </w:r>
      <w:r>
        <w:rPr>
          <w:rFonts w:hint="eastAsia"/>
          <w:b/>
          <w:bCs/>
          <w:i/>
          <w:iCs/>
          <w:sz w:val="20"/>
          <w:szCs w:val="20"/>
          <w:lang w:val="en-GB"/>
        </w:rPr>
        <w:t xml:space="preserve">condition </w:t>
      </w:r>
      <w:r>
        <w:rPr>
          <w:b/>
          <w:bCs/>
          <w:i/>
          <w:iCs/>
          <w:sz w:val="20"/>
          <w:szCs w:val="20"/>
          <w:lang w:val="en-GB"/>
        </w:rPr>
        <w:t>in core spec according to RAN2’s design. The measurement initiation mechanism for NR-NTN could be reused.</w:t>
      </w:r>
    </w:p>
    <w:p>
      <w:pPr>
        <w:jc w:val="both"/>
        <w:rPr>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5</w:t>
      </w:r>
      <w:r>
        <w:rPr>
          <w:b/>
          <w:bCs/>
          <w:i/>
          <w:iCs/>
          <w:sz w:val="20"/>
          <w:szCs w:val="20"/>
          <w:lang w:val="en-GB"/>
        </w:rPr>
        <w:t xml:space="preserve">: For </w:t>
      </w:r>
      <w:r>
        <w:rPr>
          <w:rFonts w:hint="eastAsia"/>
          <w:b/>
          <w:bCs/>
          <w:i/>
          <w:iCs/>
          <w:sz w:val="20"/>
          <w:szCs w:val="20"/>
        </w:rPr>
        <w:t xml:space="preserve">NB-IoT in both quasi-fixed cell and </w:t>
      </w:r>
      <w:r>
        <w:rPr>
          <w:b/>
          <w:bCs/>
          <w:i/>
          <w:iCs/>
          <w:sz w:val="20"/>
          <w:szCs w:val="20"/>
          <w:lang w:val="en-GB"/>
        </w:rPr>
        <w:t>earth-moving cell, RAN4 should introduce location-based IDLE mode measurement</w:t>
      </w:r>
      <w:r>
        <w:t xml:space="preserve"> </w:t>
      </w:r>
      <w:r>
        <w:rPr>
          <w:b/>
          <w:bCs/>
          <w:i/>
          <w:iCs/>
          <w:sz w:val="20"/>
          <w:szCs w:val="20"/>
          <w:lang w:val="en-GB"/>
        </w:rPr>
        <w:t xml:space="preserve">initiation </w:t>
      </w:r>
      <w:r>
        <w:rPr>
          <w:rFonts w:hint="eastAsia"/>
          <w:b/>
          <w:bCs/>
          <w:i/>
          <w:iCs/>
          <w:sz w:val="20"/>
          <w:szCs w:val="20"/>
          <w:lang w:val="en-GB"/>
        </w:rPr>
        <w:t xml:space="preserve">condition </w:t>
      </w:r>
      <w:r>
        <w:rPr>
          <w:b/>
          <w:bCs/>
          <w:i/>
          <w:iCs/>
          <w:sz w:val="20"/>
          <w:szCs w:val="20"/>
          <w:lang w:val="en-GB"/>
        </w:rPr>
        <w:t>in core spec according to RAN2’s design. The measurement initiation mechanism for NR-NTN could be reused.</w:t>
      </w:r>
    </w:p>
    <w:p>
      <w:pPr>
        <w:jc w:val="both"/>
        <w:rPr>
          <w:rFonts w:eastAsia="宋体"/>
          <w:i/>
          <w:iCs/>
          <w:sz w:val="20"/>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6</w:t>
      </w:r>
      <w:r>
        <w:rPr>
          <w:b/>
          <w:bCs/>
          <w:i/>
          <w:iCs/>
          <w:sz w:val="20"/>
          <w:szCs w:val="20"/>
          <w:lang w:val="en-GB"/>
        </w:rPr>
        <w:t xml:space="preserve">: </w:t>
      </w:r>
      <w:r>
        <w:rPr>
          <w:rFonts w:hint="eastAsia"/>
          <w:b/>
          <w:bCs/>
          <w:i/>
          <w:iCs/>
          <w:sz w:val="20"/>
          <w:szCs w:val="20"/>
        </w:rPr>
        <w:t>Don</w:t>
      </w:r>
      <w:r>
        <w:rPr>
          <w:b/>
          <w:bCs/>
          <w:i/>
          <w:iCs/>
          <w:sz w:val="20"/>
          <w:szCs w:val="20"/>
        </w:rPr>
        <w:t>’</w:t>
      </w:r>
      <w:r>
        <w:rPr>
          <w:rFonts w:hint="eastAsia"/>
          <w:b/>
          <w:bCs/>
          <w:i/>
          <w:iCs/>
          <w:sz w:val="20"/>
          <w:szCs w:val="20"/>
        </w:rPr>
        <w:t>t ask RAN2 to provide a signaling mechanism to inform UE about distanceThresh and/or reference location update.</w:t>
      </w:r>
    </w:p>
    <w:p>
      <w:pPr>
        <w:jc w:val="both"/>
        <w:rPr>
          <w:b/>
          <w:bCs/>
          <w:i/>
          <w:iCs/>
          <w:sz w:val="20"/>
          <w:szCs w:val="20"/>
        </w:rPr>
      </w:pPr>
      <w:r>
        <w:rPr>
          <w:rFonts w:hint="eastAsia"/>
          <w:b/>
          <w:bCs/>
          <w:i/>
          <w:iCs/>
          <w:sz w:val="20"/>
          <w:szCs w:val="20"/>
        </w:rPr>
        <w:t>Proposal 7: For NB-IOT NTN of quasi-fixed cell, the exact time to start measurements can be left to UE implementation.</w:t>
      </w:r>
    </w:p>
    <w:p>
      <w:pPr>
        <w:jc w:val="both"/>
        <w:rPr>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8</w:t>
      </w:r>
      <w:r>
        <w:rPr>
          <w:b/>
          <w:bCs/>
          <w:i/>
          <w:iCs/>
          <w:sz w:val="20"/>
          <w:szCs w:val="20"/>
          <w:lang w:val="en-GB"/>
        </w:rPr>
        <w:t xml:space="preserve">: For NB-IOT NTN of earth-moving cell, RAN4 should introduce time-based </w:t>
      </w:r>
      <w:r>
        <w:rPr>
          <w:rFonts w:hint="eastAsia"/>
          <w:b/>
          <w:bCs/>
          <w:i/>
          <w:iCs/>
          <w:sz w:val="20"/>
          <w:szCs w:val="20"/>
        </w:rPr>
        <w:t xml:space="preserve">neighbour cell measurements triggering mechanism </w:t>
      </w:r>
      <w:r>
        <w:rPr>
          <w:b/>
          <w:bCs/>
          <w:i/>
          <w:iCs/>
          <w:sz w:val="20"/>
          <w:szCs w:val="20"/>
          <w:lang w:val="en-GB"/>
        </w:rPr>
        <w:t xml:space="preserve">in core spec according to RAN2’s design. </w:t>
      </w:r>
      <w:r>
        <w:rPr>
          <w:rFonts w:hint="eastAsia"/>
          <w:b/>
          <w:bCs/>
          <w:i/>
          <w:iCs/>
          <w:sz w:val="20"/>
          <w:szCs w:val="20"/>
          <w:lang w:val="en-GB"/>
        </w:rPr>
        <w:t xml:space="preserve">UE shall start intra/inter frequency measurement in connected mode before </w:t>
      </w:r>
      <w:r>
        <w:rPr>
          <w:rFonts w:hint="eastAsia"/>
          <w:b/>
          <w:bCs/>
          <w:i/>
          <w:iCs/>
          <w:sz w:val="20"/>
          <w:szCs w:val="20"/>
        </w:rPr>
        <w:t xml:space="preserve">losing coverage. </w:t>
      </w:r>
      <w:r>
        <w:rPr>
          <w:b/>
          <w:bCs/>
          <w:i/>
          <w:iCs/>
          <w:sz w:val="20"/>
          <w:szCs w:val="20"/>
          <w:lang w:val="en-GB"/>
        </w:rPr>
        <w:t>The exact time to start measurements can be left to UE implementation.</w:t>
      </w:r>
    </w:p>
    <w:p>
      <w:pPr>
        <w:jc w:val="both"/>
        <w:rPr>
          <w:b/>
          <w:bCs/>
          <w:i/>
          <w:iCs/>
          <w:sz w:val="20"/>
          <w:szCs w:val="20"/>
        </w:rPr>
      </w:pPr>
      <w:r>
        <w:rPr>
          <w:rFonts w:hint="eastAsia"/>
          <w:b/>
          <w:bCs/>
          <w:i/>
          <w:iCs/>
          <w:sz w:val="20"/>
          <w:szCs w:val="20"/>
        </w:rPr>
        <w:t>Proposal 9: For eMTC NTN of quasi-fixed cell, the exact time to start measurements can be left to UE implementation.</w:t>
      </w:r>
    </w:p>
    <w:p>
      <w:pPr>
        <w:jc w:val="both"/>
        <w:rPr>
          <w:b/>
          <w:bCs/>
          <w:i/>
          <w:iCs/>
          <w:sz w:val="20"/>
          <w:szCs w:val="20"/>
          <w:lang w:val="en-GB"/>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10</w:t>
      </w:r>
      <w:r>
        <w:rPr>
          <w:b/>
          <w:bCs/>
          <w:i/>
          <w:iCs/>
          <w:sz w:val="20"/>
          <w:szCs w:val="20"/>
          <w:lang w:val="en-GB"/>
        </w:rPr>
        <w:t xml:space="preserve">: For </w:t>
      </w:r>
      <w:r>
        <w:rPr>
          <w:rFonts w:hint="eastAsia"/>
          <w:b/>
          <w:bCs/>
          <w:i/>
          <w:iCs/>
          <w:sz w:val="20"/>
          <w:szCs w:val="20"/>
        </w:rPr>
        <w:t>eMTC</w:t>
      </w:r>
      <w:r>
        <w:rPr>
          <w:b/>
          <w:bCs/>
          <w:i/>
          <w:iCs/>
          <w:sz w:val="20"/>
          <w:szCs w:val="20"/>
          <w:lang w:val="en-GB"/>
        </w:rPr>
        <w:t xml:space="preserve"> NTN of earth-moving cell, RAN4 should introduce time-based </w:t>
      </w:r>
      <w:r>
        <w:rPr>
          <w:rFonts w:hint="eastAsia"/>
          <w:b/>
          <w:bCs/>
          <w:i/>
          <w:iCs/>
          <w:sz w:val="20"/>
          <w:szCs w:val="20"/>
        </w:rPr>
        <w:t xml:space="preserve">neighbour cell measurements triggering mechanism </w:t>
      </w:r>
      <w:r>
        <w:rPr>
          <w:b/>
          <w:bCs/>
          <w:i/>
          <w:iCs/>
          <w:sz w:val="20"/>
          <w:szCs w:val="20"/>
          <w:lang w:val="en-GB"/>
        </w:rPr>
        <w:t xml:space="preserve">in core spec according to RAN2’s design. </w:t>
      </w:r>
      <w:r>
        <w:rPr>
          <w:rFonts w:hint="eastAsia"/>
          <w:b/>
          <w:bCs/>
          <w:i/>
          <w:iCs/>
          <w:sz w:val="20"/>
          <w:szCs w:val="20"/>
          <w:lang w:val="en-GB"/>
        </w:rPr>
        <w:t xml:space="preserve">UE shall start intra/inter frequency measurement in connected mode before </w:t>
      </w:r>
      <w:r>
        <w:rPr>
          <w:rFonts w:hint="eastAsia"/>
          <w:b/>
          <w:bCs/>
          <w:i/>
          <w:iCs/>
          <w:sz w:val="20"/>
          <w:szCs w:val="20"/>
        </w:rPr>
        <w:t xml:space="preserve">losing coverage. </w:t>
      </w:r>
      <w:r>
        <w:rPr>
          <w:b/>
          <w:bCs/>
          <w:i/>
          <w:iCs/>
          <w:sz w:val="20"/>
          <w:szCs w:val="20"/>
          <w:lang w:val="en-GB"/>
        </w:rPr>
        <w:t>The exact time to start measurements can be left to UE implementation.</w:t>
      </w:r>
    </w:p>
    <w:p>
      <w:pPr>
        <w:jc w:val="both"/>
        <w:rPr>
          <w:b/>
          <w:bCs/>
          <w:i/>
          <w:iCs/>
          <w:sz w:val="20"/>
          <w:szCs w:val="20"/>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11</w:t>
      </w:r>
      <w:r>
        <w:rPr>
          <w:b/>
          <w:bCs/>
          <w:i/>
          <w:iCs/>
          <w:sz w:val="20"/>
          <w:szCs w:val="20"/>
          <w:lang w:val="en-GB"/>
        </w:rPr>
        <w:t xml:space="preserve">: </w:t>
      </w:r>
      <w:r>
        <w:rPr>
          <w:rFonts w:hint="eastAsia"/>
          <w:b/>
          <w:bCs/>
          <w:i/>
          <w:iCs/>
          <w:sz w:val="20"/>
          <w:szCs w:val="20"/>
        </w:rPr>
        <w:t>T</w:t>
      </w:r>
      <w:r>
        <w:rPr>
          <w:rFonts w:hint="eastAsia"/>
          <w:b/>
          <w:bCs/>
          <w:i/>
          <w:iCs/>
          <w:sz w:val="20"/>
          <w:szCs w:val="20"/>
          <w:vertAlign w:val="subscript"/>
        </w:rPr>
        <w:t>trigger</w:t>
      </w:r>
      <w:r>
        <w:rPr>
          <w:rFonts w:hint="eastAsia"/>
          <w:b/>
          <w:bCs/>
          <w:i/>
          <w:iCs/>
          <w:sz w:val="20"/>
          <w:szCs w:val="20"/>
        </w:rPr>
        <w:t xml:space="preserve"> and related requirement applicability rule can be introduced in CONNECTED mode, T</w:t>
      </w:r>
      <w:r>
        <w:rPr>
          <w:rFonts w:hint="eastAsia"/>
          <w:b/>
          <w:bCs/>
          <w:i/>
          <w:iCs/>
          <w:sz w:val="20"/>
          <w:szCs w:val="20"/>
          <w:vertAlign w:val="subscript"/>
        </w:rPr>
        <w:t>trigger_connected</w:t>
      </w:r>
      <w:r>
        <w:rPr>
          <w:rFonts w:hint="eastAsia"/>
          <w:b/>
          <w:bCs/>
          <w:i/>
          <w:iCs/>
          <w:sz w:val="20"/>
          <w:szCs w:val="20"/>
        </w:rPr>
        <w:t xml:space="preserve"> = max(T</w:t>
      </w:r>
      <w:r>
        <w:rPr>
          <w:rFonts w:hint="eastAsia"/>
          <w:b/>
          <w:bCs/>
          <w:i/>
          <w:iCs/>
          <w:sz w:val="20"/>
          <w:szCs w:val="20"/>
          <w:vertAlign w:val="subscript"/>
        </w:rPr>
        <w:t>identify_intra</w:t>
      </w:r>
      <w:r>
        <w:rPr>
          <w:rFonts w:hint="eastAsia"/>
          <w:b/>
          <w:bCs/>
          <w:i/>
          <w:iCs/>
          <w:sz w:val="20"/>
          <w:szCs w:val="20"/>
        </w:rPr>
        <w:t>, P</w:t>
      </w:r>
      <w:r>
        <w:rPr>
          <w:rFonts w:hint="eastAsia"/>
          <w:b/>
          <w:bCs/>
          <w:i/>
          <w:iCs/>
          <w:sz w:val="20"/>
          <w:szCs w:val="20"/>
          <w:vertAlign w:val="subscript"/>
        </w:rPr>
        <w:t>carrier</w:t>
      </w:r>
      <w:r>
        <w:rPr>
          <w:rFonts w:hint="eastAsia"/>
          <w:b/>
          <w:bCs/>
          <w:i/>
          <w:iCs/>
          <w:sz w:val="20"/>
          <w:szCs w:val="20"/>
        </w:rPr>
        <w:t>*T</w:t>
      </w:r>
      <w:r>
        <w:rPr>
          <w:rFonts w:hint="eastAsia"/>
          <w:b/>
          <w:bCs/>
          <w:i/>
          <w:iCs/>
          <w:sz w:val="20"/>
          <w:szCs w:val="20"/>
          <w:vertAlign w:val="subscript"/>
        </w:rPr>
        <w:t>identify_inter</w:t>
      </w:r>
      <w:r>
        <w:rPr>
          <w:rFonts w:hint="eastAsia"/>
          <w:b/>
          <w:bCs/>
          <w:i/>
          <w:iCs/>
          <w:sz w:val="20"/>
          <w:szCs w:val="20"/>
        </w:rPr>
        <w:t>).</w:t>
      </w:r>
    </w:p>
    <w:p>
      <w:pPr>
        <w:jc w:val="both"/>
        <w:rPr>
          <w:b/>
          <w:bCs/>
          <w:i/>
          <w:iCs/>
          <w:sz w:val="20"/>
          <w:szCs w:val="20"/>
        </w:rPr>
      </w:pPr>
      <w:r>
        <w:rPr>
          <w:rFonts w:hint="eastAsia"/>
          <w:b/>
          <w:bCs/>
          <w:i/>
          <w:iCs/>
          <w:sz w:val="20"/>
          <w:szCs w:val="20"/>
        </w:rPr>
        <w:t>Observation 1: Although UE is not required to update the GNSS location for Location-based connected mode measurement initiation, the error introduced is not significant.</w:t>
      </w:r>
    </w:p>
    <w:p>
      <w:pPr>
        <w:jc w:val="both"/>
        <w:rPr>
          <w:rFonts w:hint="eastAsia"/>
          <w:b/>
          <w:bCs/>
          <w:i/>
          <w:iCs/>
          <w:sz w:val="20"/>
          <w:szCs w:val="20"/>
          <w:lang w:val="en-US" w:eastAsia="zh-CN"/>
        </w:rPr>
      </w:pPr>
      <w:r>
        <w:rPr>
          <w:rFonts w:hint="eastAsia"/>
          <w:b/>
          <w:bCs/>
          <w:i/>
          <w:iCs/>
          <w:sz w:val="20"/>
          <w:szCs w:val="20"/>
        </w:rPr>
        <w:t xml:space="preserve">Proposal 12: </w:t>
      </w:r>
      <w:r>
        <w:rPr>
          <w:rFonts w:hint="eastAsia"/>
          <w:b/>
          <w:bCs/>
          <w:i/>
          <w:iCs/>
          <w:sz w:val="20"/>
          <w:szCs w:val="20"/>
          <w:lang w:val="en-US" w:eastAsia="zh-CN"/>
        </w:rPr>
        <w:t>At least for NB-IOT UE, no need to introduce the X margin. FFS for eMTC UE.</w:t>
      </w:r>
    </w:p>
    <w:p>
      <w:pPr>
        <w:jc w:val="both"/>
        <w:rPr>
          <w:b/>
          <w:bCs/>
          <w:i/>
          <w:iCs/>
          <w:sz w:val="20"/>
          <w:szCs w:val="20"/>
        </w:rPr>
      </w:pPr>
      <w:r>
        <w:rPr>
          <w:rFonts w:hint="eastAsia"/>
          <w:b/>
          <w:bCs/>
          <w:i/>
          <w:iCs/>
          <w:sz w:val="20"/>
          <w:szCs w:val="20"/>
        </w:rPr>
        <w:t>Proposal 13: The time and location-based trigger conditions as R17 NTN could be introduced for eMTC NTN. the R17 NTN CHO requirements could be referred</w:t>
      </w:r>
    </w:p>
    <w:p>
      <w:pPr>
        <w:jc w:val="both"/>
        <w:rPr>
          <w:rFonts w:hint="eastAsia"/>
          <w:b/>
          <w:bCs/>
          <w:i/>
          <w:iCs/>
          <w:sz w:val="20"/>
          <w:szCs w:val="20"/>
        </w:rPr>
      </w:pPr>
      <w:r>
        <w:rPr>
          <w:rFonts w:hint="eastAsia"/>
          <w:b/>
          <w:bCs/>
          <w:i/>
          <w:iCs/>
          <w:sz w:val="20"/>
          <w:szCs w:val="20"/>
        </w:rPr>
        <w:t xml:space="preserve">Proposal 14: The CHO requirements </w:t>
      </w:r>
      <w:r>
        <w:rPr>
          <w:rFonts w:hint="eastAsia"/>
          <w:b/>
          <w:bCs/>
          <w:i/>
          <w:iCs/>
          <w:sz w:val="20"/>
          <w:szCs w:val="20"/>
          <w:lang w:val="en-US" w:eastAsia="zh-CN"/>
        </w:rPr>
        <w:t>should be revised</w:t>
      </w:r>
      <w:r>
        <w:rPr>
          <w:rFonts w:hint="eastAsia"/>
          <w:b/>
          <w:bCs/>
          <w:i/>
          <w:iCs/>
          <w:sz w:val="20"/>
          <w:szCs w:val="20"/>
        </w:rPr>
        <w:t xml:space="preserve"> in hard-switch case where gap is assumed to be zero/negligible and the time and location-based trigger conditions are configured independently. </w:t>
      </w:r>
    </w:p>
    <w:p>
      <w:pPr>
        <w:jc w:val="center"/>
        <w:rPr>
          <w:rFonts w:hint="eastAsia"/>
          <w:b/>
          <w:bCs/>
          <w:i/>
          <w:iCs/>
          <w:sz w:val="20"/>
          <w:szCs w:val="20"/>
        </w:rPr>
      </w:pPr>
      <w:r>
        <w:rPr>
          <w:b/>
          <w:bCs/>
          <w:i/>
          <w:iCs/>
          <w:sz w:val="20"/>
          <w:szCs w:val="20"/>
        </w:rPr>
        <w:t>D</w:t>
      </w:r>
      <w:r>
        <w:rPr>
          <w:b/>
          <w:bCs/>
          <w:i/>
          <w:iCs/>
          <w:sz w:val="20"/>
          <w:szCs w:val="20"/>
          <w:vertAlign w:val="subscript"/>
        </w:rPr>
        <w:t>CHO</w:t>
      </w:r>
      <w:r>
        <w:rPr>
          <w:b/>
          <w:bCs/>
          <w:i/>
          <w:iCs/>
          <w:sz w:val="20"/>
          <w:szCs w:val="20"/>
        </w:rPr>
        <w:t xml:space="preserve"> = T</w:t>
      </w:r>
      <w:r>
        <w:rPr>
          <w:b/>
          <w:bCs/>
          <w:i/>
          <w:iCs/>
          <w:sz w:val="20"/>
          <w:szCs w:val="20"/>
          <w:vertAlign w:val="subscript"/>
        </w:rPr>
        <w:t>RRC</w:t>
      </w:r>
      <w:r>
        <w:rPr>
          <w:b/>
          <w:bCs/>
          <w:i/>
          <w:iCs/>
          <w:sz w:val="20"/>
          <w:szCs w:val="20"/>
        </w:rPr>
        <w:t xml:space="preserve"> + T</w:t>
      </w:r>
      <w:r>
        <w:rPr>
          <w:b/>
          <w:bCs/>
          <w:i/>
          <w:iCs/>
          <w:sz w:val="20"/>
          <w:szCs w:val="20"/>
          <w:vertAlign w:val="subscript"/>
        </w:rPr>
        <w:t>Event_DU</w:t>
      </w:r>
      <w:r>
        <w:rPr>
          <w:b/>
          <w:bCs/>
          <w:i/>
          <w:iCs/>
          <w:sz w:val="20"/>
          <w:szCs w:val="20"/>
        </w:rPr>
        <w:t xml:space="preserve"> + T</w:t>
      </w:r>
      <w:r>
        <w:rPr>
          <w:b/>
          <w:bCs/>
          <w:i/>
          <w:iCs/>
          <w:sz w:val="20"/>
          <w:szCs w:val="20"/>
          <w:vertAlign w:val="subscript"/>
        </w:rPr>
        <w:t>interrupt</w:t>
      </w:r>
      <w:r>
        <w:rPr>
          <w:b/>
          <w:bCs/>
          <w:i/>
          <w:iCs/>
          <w:sz w:val="20"/>
          <w:szCs w:val="20"/>
        </w:rPr>
        <w:t xml:space="preserve"> + T</w:t>
      </w:r>
      <w:r>
        <w:rPr>
          <w:b/>
          <w:bCs/>
          <w:i/>
          <w:iCs/>
          <w:sz w:val="20"/>
          <w:szCs w:val="20"/>
          <w:vertAlign w:val="subscript"/>
        </w:rPr>
        <w:t>CHO_execution</w:t>
      </w:r>
    </w:p>
    <w:p>
      <w:pPr>
        <w:rPr>
          <w:rFonts w:cs="v4.2.0"/>
          <w:b/>
          <w:bCs/>
          <w:i/>
          <w:iCs/>
          <w:sz w:val="20"/>
          <w:szCs w:val="20"/>
        </w:rPr>
      </w:pPr>
      <w:r>
        <w:rPr>
          <w:rFonts w:cs="v4.2.0"/>
          <w:b/>
          <w:bCs/>
          <w:i/>
          <w:iCs/>
          <w:sz w:val="20"/>
          <w:szCs w:val="20"/>
        </w:rPr>
        <w:t>Where:</w:t>
      </w:r>
    </w:p>
    <w:p>
      <w:pPr>
        <w:pStyle w:val="50"/>
        <w:rPr>
          <w:b/>
          <w:bCs/>
          <w:i/>
          <w:iCs/>
        </w:rPr>
      </w:pPr>
      <w:r>
        <w:rPr>
          <w:b/>
          <w:bCs/>
          <w:i/>
          <w:iCs/>
          <w:lang w:val="en-US" w:eastAsia="zh-CN"/>
        </w:rPr>
        <w:tab/>
      </w:r>
      <w:r>
        <w:rPr>
          <w:b/>
          <w:bCs/>
          <w:i/>
          <w:iCs/>
          <w:lang w:val="en-US" w:eastAsia="zh-CN"/>
        </w:rPr>
        <w:t>T</w:t>
      </w:r>
      <w:r>
        <w:rPr>
          <w:b/>
          <w:bCs/>
          <w:i/>
          <w:iCs/>
          <w:vertAlign w:val="subscript"/>
          <w:lang w:val="en-US" w:eastAsia="zh-CN"/>
        </w:rPr>
        <w:t>RRC</w:t>
      </w:r>
      <w:r>
        <w:rPr>
          <w:b/>
          <w:bCs/>
          <w:i/>
          <w:iCs/>
        </w:rPr>
        <w:t xml:space="preserve"> is the RRC procedure delay</w:t>
      </w:r>
    </w:p>
    <w:p>
      <w:pPr>
        <w:pStyle w:val="50"/>
        <w:rPr>
          <w:b/>
          <w:bCs/>
          <w:i/>
          <w:iCs/>
          <w:lang w:val="en-US"/>
        </w:rPr>
      </w:pPr>
      <w:r>
        <w:rPr>
          <w:b/>
          <w:bCs/>
          <w:i/>
          <w:iCs/>
        </w:rPr>
        <w:tab/>
      </w:r>
      <w:r>
        <w:rPr>
          <w:b/>
          <w:bCs/>
          <w:i/>
          <w:iCs/>
        </w:rPr>
        <w:t>T</w:t>
      </w:r>
      <w:r>
        <w:rPr>
          <w:b/>
          <w:bCs/>
          <w:i/>
          <w:iCs/>
          <w:vertAlign w:val="subscript"/>
        </w:rPr>
        <w:t>Event_DU</w:t>
      </w:r>
      <w:r>
        <w:rPr>
          <w:b/>
          <w:bCs/>
          <w:i/>
          <w:iCs/>
        </w:rPr>
        <w:t xml:space="preserve"> is the delay uncertainty which is the time from when the UE successfully decodes a conditional handover command until </w:t>
      </w:r>
      <w:r>
        <w:rPr>
          <w:rFonts w:hint="eastAsia" w:eastAsia="宋体"/>
          <w:b/>
          <w:bCs/>
          <w:i/>
          <w:iCs/>
          <w:lang w:val="en-US" w:eastAsia="zh-CN"/>
        </w:rPr>
        <w:t>the time/location</w:t>
      </w:r>
      <w:r>
        <w:rPr>
          <w:b/>
          <w:bCs/>
          <w:i/>
          <w:iCs/>
        </w:rPr>
        <w:t xml:space="preserve"> condition </w:t>
      </w:r>
      <w:r>
        <w:rPr>
          <w:rFonts w:hint="eastAsia" w:eastAsia="宋体"/>
          <w:b/>
          <w:bCs/>
          <w:i/>
          <w:iCs/>
          <w:lang w:val="en-US" w:eastAsia="zh-CN"/>
        </w:rPr>
        <w:t>fulfilled</w:t>
      </w:r>
      <w:r>
        <w:rPr>
          <w:b/>
          <w:bCs/>
          <w:i/>
          <w:iCs/>
        </w:rPr>
        <w:t xml:space="preserve">. </w:t>
      </w:r>
    </w:p>
    <w:p>
      <w:pPr>
        <w:pStyle w:val="50"/>
        <w:rPr>
          <w:b/>
          <w:bCs/>
          <w:i/>
          <w:iCs/>
        </w:rPr>
      </w:pPr>
      <w:r>
        <w:rPr>
          <w:b/>
          <w:bCs/>
          <w:i/>
          <w:iCs/>
        </w:rPr>
        <w:tab/>
      </w:r>
      <w:r>
        <w:rPr>
          <w:b/>
          <w:bCs/>
          <w:i/>
          <w:iCs/>
        </w:rPr>
        <w:t>T</w:t>
      </w:r>
      <w:r>
        <w:rPr>
          <w:b/>
          <w:bCs/>
          <w:i/>
          <w:iCs/>
          <w:vertAlign w:val="subscript"/>
        </w:rPr>
        <w:t>CHO_execution</w:t>
      </w:r>
      <w:r>
        <w:rPr>
          <w:b/>
          <w:bCs/>
          <w:i/>
          <w:iCs/>
        </w:rPr>
        <w:t xml:space="preserve"> is the conditional execution preparation time</w:t>
      </w:r>
    </w:p>
    <w:p>
      <w:pPr>
        <w:pStyle w:val="50"/>
        <w:rPr>
          <w:b/>
          <w:bCs/>
          <w:i/>
          <w:iCs/>
        </w:rPr>
      </w:pPr>
      <w:r>
        <w:rPr>
          <w:b/>
          <w:bCs/>
          <w:i/>
          <w:iCs/>
          <w:lang w:eastAsia="zh-CN"/>
        </w:rPr>
        <w:tab/>
      </w:r>
      <w:r>
        <w:rPr>
          <w:b/>
          <w:bCs/>
          <w:i/>
          <w:iCs/>
          <w:lang w:eastAsia="zh-CN"/>
        </w:rPr>
        <w:t>T</w:t>
      </w:r>
      <w:r>
        <w:rPr>
          <w:b/>
          <w:bCs/>
          <w:i/>
          <w:iCs/>
          <w:vertAlign w:val="subscript"/>
          <w:lang w:eastAsia="zh-CN"/>
        </w:rPr>
        <w:t>interrupt</w:t>
      </w:r>
      <w:r>
        <w:rPr>
          <w:b/>
          <w:bCs/>
          <w:i/>
          <w:iCs/>
        </w:rPr>
        <w:t xml:space="preserve"> is the interruption time</w:t>
      </w:r>
    </w:p>
    <w:p>
      <w:pPr>
        <w:jc w:val="both"/>
        <w:rPr>
          <w:b/>
          <w:bCs/>
          <w:i/>
          <w:iCs/>
          <w:sz w:val="20"/>
          <w:szCs w:val="20"/>
        </w:rPr>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15</w:t>
      </w:r>
      <w:r>
        <w:rPr>
          <w:b/>
          <w:bCs/>
          <w:i/>
          <w:iCs/>
          <w:sz w:val="20"/>
          <w:szCs w:val="20"/>
          <w:lang w:val="en-GB"/>
        </w:rPr>
        <w:t xml:space="preserve">: </w:t>
      </w:r>
      <w:r>
        <w:rPr>
          <w:rFonts w:hint="eastAsia"/>
          <w:b/>
          <w:bCs/>
          <w:i/>
          <w:iCs/>
          <w:sz w:val="20"/>
          <w:szCs w:val="20"/>
        </w:rPr>
        <w:t>Revise the agreement as follows: RLM OOS and IS evaluation requirements are not applicable when the UE is performing GNSS measurement using gaps. Moreover, not to define the deterministic RLM OOS and IS evaluation periods.</w:t>
      </w:r>
    </w:p>
    <w:p>
      <w:pPr>
        <w:jc w:val="both"/>
        <w:rPr>
          <w:b/>
          <w:i/>
          <w:iCs/>
          <w:sz w:val="20"/>
          <w:szCs w:val="20"/>
          <w:u w:val="single"/>
          <w:lang w:val="sv-SE"/>
        </w:rPr>
      </w:pPr>
      <w:r>
        <w:rPr>
          <w:rFonts w:hint="eastAsia"/>
          <w:b/>
          <w:bCs/>
          <w:i/>
          <w:iCs/>
          <w:sz w:val="20"/>
          <w:szCs w:val="20"/>
          <w:lang w:val="en-GB"/>
        </w:rPr>
        <w:t xml:space="preserve">Proposal </w:t>
      </w:r>
      <w:r>
        <w:rPr>
          <w:rFonts w:hint="eastAsia"/>
          <w:b/>
          <w:bCs/>
          <w:i/>
          <w:iCs/>
          <w:sz w:val="20"/>
          <w:szCs w:val="20"/>
        </w:rPr>
        <w:t>16</w:t>
      </w:r>
      <w:r>
        <w:rPr>
          <w:rFonts w:hint="eastAsia"/>
          <w:b/>
          <w:bCs/>
          <w:i/>
          <w:iCs/>
          <w:sz w:val="20"/>
          <w:szCs w:val="20"/>
          <w:lang w:val="en-GB"/>
        </w:rPr>
        <w:t xml:space="preserve">: </w:t>
      </w:r>
      <w:r>
        <w:rPr>
          <w:rFonts w:hint="eastAsia"/>
          <w:b/>
          <w:bCs/>
          <w:i/>
          <w:iCs/>
          <w:sz w:val="20"/>
          <w:szCs w:val="20"/>
        </w:rPr>
        <w:t>Add an additional requirement applicability rule for connected measurements, which is the requirements are not applicable when UE is performing GNSS measurements using gaps.</w:t>
      </w:r>
    </w:p>
    <w:p>
      <w:pPr>
        <w:jc w:val="both"/>
      </w:pPr>
      <w:r>
        <w:rPr>
          <w:rFonts w:hint="eastAsia"/>
          <w:b/>
          <w:bCs/>
          <w:i/>
          <w:iCs/>
          <w:sz w:val="20"/>
          <w:szCs w:val="20"/>
          <w:lang w:val="en-GB"/>
        </w:rPr>
        <w:t>P</w:t>
      </w:r>
      <w:r>
        <w:rPr>
          <w:b/>
          <w:bCs/>
          <w:i/>
          <w:iCs/>
          <w:sz w:val="20"/>
          <w:szCs w:val="20"/>
          <w:lang w:val="en-GB"/>
        </w:rPr>
        <w:t xml:space="preserve">roposal </w:t>
      </w:r>
      <w:r>
        <w:rPr>
          <w:rFonts w:hint="eastAsia"/>
          <w:b/>
          <w:bCs/>
          <w:i/>
          <w:iCs/>
          <w:sz w:val="20"/>
          <w:szCs w:val="20"/>
        </w:rPr>
        <w:t>17</w:t>
      </w:r>
      <w:r>
        <w:rPr>
          <w:b/>
          <w:bCs/>
          <w:i/>
          <w:iCs/>
          <w:sz w:val="20"/>
          <w:szCs w:val="20"/>
          <w:lang w:val="en-GB"/>
        </w:rPr>
        <w:t xml:space="preserve">: </w:t>
      </w:r>
      <w:r>
        <w:rPr>
          <w:rFonts w:hint="eastAsia"/>
          <w:b/>
          <w:bCs/>
          <w:i/>
          <w:iCs/>
          <w:sz w:val="20"/>
          <w:szCs w:val="20"/>
        </w:rPr>
        <w:t>Don</w:t>
      </w:r>
      <w:r>
        <w:rPr>
          <w:b/>
          <w:bCs/>
          <w:i/>
          <w:iCs/>
          <w:sz w:val="20"/>
          <w:szCs w:val="20"/>
        </w:rPr>
        <w:t>’</w:t>
      </w:r>
      <w:r>
        <w:rPr>
          <w:rFonts w:hint="eastAsia"/>
          <w:b/>
          <w:bCs/>
          <w:i/>
          <w:iCs/>
          <w:sz w:val="20"/>
          <w:szCs w:val="20"/>
        </w:rPr>
        <w:t>t ask RAN2 to trigger SI modification procedure for new SIB</w:t>
      </w:r>
      <w:r>
        <w:rPr>
          <w:rFonts w:hint="eastAsia"/>
          <w:b/>
          <w:bCs/>
          <w:i/>
          <w:iCs/>
          <w:sz w:val="20"/>
          <w:szCs w:val="20"/>
          <w:lang w:val="en-US" w:eastAsia="zh-CN"/>
        </w:rPr>
        <w:t>xx</w:t>
      </w:r>
      <w:bookmarkStart w:id="8" w:name="_GoBack"/>
      <w:bookmarkEnd w:id="8"/>
      <w:r>
        <w:rPr>
          <w:rFonts w:hint="eastAsia"/>
          <w:b/>
          <w:bCs/>
          <w:i/>
          <w:iCs/>
          <w:sz w:val="20"/>
          <w:szCs w:val="20"/>
        </w:rPr>
        <w:t xml:space="preserve"> update.</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9"/>
        </w:numPr>
        <w:rPr>
          <w:sz w:val="20"/>
          <w:szCs w:val="20"/>
          <w:lang w:val="en-GB"/>
        </w:rPr>
      </w:pPr>
      <w:r>
        <w:rPr>
          <w:sz w:val="20"/>
          <w:szCs w:val="20"/>
          <w:lang w:val="en-GB"/>
        </w:rPr>
        <w:t>R4-23</w:t>
      </w:r>
      <w:r>
        <w:rPr>
          <w:rFonts w:hint="eastAsia"/>
          <w:sz w:val="20"/>
          <w:szCs w:val="20"/>
        </w:rPr>
        <w:t>14371</w:t>
      </w:r>
      <w:r>
        <w:rPr>
          <w:sz w:val="20"/>
          <w:szCs w:val="20"/>
          <w:lang w:val="en-GB"/>
        </w:rPr>
        <w:t xml:space="preserve">, </w:t>
      </w:r>
      <w:r>
        <w:rPr>
          <w:rFonts w:hint="eastAsia"/>
          <w:sz w:val="20"/>
          <w:szCs w:val="20"/>
          <w:lang w:val="en-GB"/>
        </w:rPr>
        <w:t>WF on R18 IoT NTN RRM requirements</w:t>
      </w:r>
      <w:r>
        <w:rPr>
          <w:sz w:val="20"/>
          <w:szCs w:val="20"/>
          <w:lang w:val="en-GB"/>
        </w:rPr>
        <w:t>, MediaTek.</w:t>
      </w:r>
    </w:p>
    <w:p>
      <w:pPr>
        <w:numPr>
          <w:ilvl w:val="0"/>
          <w:numId w:val="9"/>
        </w:numPr>
        <w:rPr>
          <w:sz w:val="20"/>
          <w:szCs w:val="20"/>
          <w:lang w:val="en-GB"/>
        </w:rPr>
      </w:pPr>
      <w:r>
        <w:rPr>
          <w:rFonts w:hint="eastAsia"/>
          <w:sz w:val="20"/>
          <w:szCs w:val="20"/>
          <w:lang w:val="en-GB"/>
        </w:rPr>
        <w:t>R2-2308961</w:t>
      </w:r>
      <w:r>
        <w:rPr>
          <w:rFonts w:hint="eastAsia"/>
          <w:sz w:val="20"/>
          <w:szCs w:val="20"/>
        </w:rPr>
        <w:t>, Report from Break-out session on NR-NTN and IoT-NTN, Vice Chairman (ZTE Corporation)</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28648B"/>
    <w:multiLevelType w:val="multilevel"/>
    <w:tmpl w:val="0A28648B"/>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rPr>
        <w:rFonts w:hint="default" w:ascii="Times New Roman" w:hAnsi="Times New Roman" w:cs="Times New Roman"/>
      </w:rPr>
    </w:lvl>
    <w:lvl w:ilvl="2" w:tentative="0">
      <w:start w:val="1"/>
      <w:numFmt w:val="lowerRoman"/>
      <w:lvlText w:val="%3."/>
      <w:lvlJc w:val="right"/>
      <w:pPr>
        <w:ind w:left="1800" w:hanging="180"/>
      </w:pPr>
      <w:rPr>
        <w:rFonts w:hint="default" w:ascii="Times New Roman" w:hAnsi="Times New Roman" w:cs="Times New Roman"/>
      </w:rPr>
    </w:lvl>
    <w:lvl w:ilvl="3" w:tentative="0">
      <w:start w:val="1"/>
      <w:numFmt w:val="decimal"/>
      <w:lvlText w:val="%4."/>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3A638EA"/>
    <w:multiLevelType w:val="singleLevel"/>
    <w:tmpl w:val="33A638EA"/>
    <w:lvl w:ilvl="0" w:tentative="0">
      <w:start w:val="1"/>
      <w:numFmt w:val="decimal"/>
      <w:suff w:val="space"/>
      <w:lvlText w:val="[%1]"/>
      <w:lvlJc w:val="left"/>
    </w:lvl>
  </w:abstractNum>
  <w:abstractNum w:abstractNumId="3">
    <w:nsid w:val="3E7D08F7"/>
    <w:multiLevelType w:val="multilevel"/>
    <w:tmpl w:val="3E7D08F7"/>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rPr>
        <w:rFonts w:hint="default" w:ascii="Times New Roman" w:hAnsi="Times New Roman" w:cs="Times New Roman"/>
      </w:rPr>
    </w:lvl>
    <w:lvl w:ilvl="2" w:tentative="0">
      <w:start w:val="1"/>
      <w:numFmt w:val="lowerRoman"/>
      <w:lvlText w:val="%3."/>
      <w:lvlJc w:val="right"/>
      <w:pPr>
        <w:ind w:left="1800" w:hanging="180"/>
      </w:pPr>
      <w:rPr>
        <w:rFonts w:hint="default" w:ascii="Times New Roman" w:hAnsi="Times New Roman" w:cs="Times New Roman"/>
      </w:rPr>
    </w:lvl>
    <w:lvl w:ilvl="3" w:tentative="0">
      <w:start w:val="1"/>
      <w:numFmt w:val="decimal"/>
      <w:lvlText w:val="%4."/>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4">
    <w:nsid w:val="4D6E3167"/>
    <w:multiLevelType w:val="multilevel"/>
    <w:tmpl w:val="4D6E3167"/>
    <w:lvl w:ilvl="0" w:tentative="0">
      <w:start w:val="1"/>
      <w:numFmt w:val="decimal"/>
      <w:pStyle w:val="88"/>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0D04BDB"/>
    <w:multiLevelType w:val="multilevel"/>
    <w:tmpl w:val="60D04BDB"/>
    <w:lvl w:ilvl="0" w:tentative="0">
      <w:start w:val="1"/>
      <w:numFmt w:val="bullet"/>
      <w:lvlText w:val="•"/>
      <w:lvlJc w:val="center"/>
      <w:pPr>
        <w:ind w:left="360" w:hanging="360"/>
      </w:pPr>
      <w:rPr>
        <w:rFonts w:hint="default" w:ascii="Arial" w:hAnsi="Arial"/>
      </w:rPr>
    </w:lvl>
    <w:lvl w:ilvl="1" w:tentative="0">
      <w:start w:val="1"/>
      <w:numFmt w:val="bullet"/>
      <w:lvlText w:val="•"/>
      <w:lvlJc w:val="center"/>
      <w:pPr>
        <w:ind w:left="1160" w:hanging="440"/>
      </w:pPr>
      <w:rPr>
        <w:rFonts w:hint="default" w:ascii="Arial" w:hAnsi="Arial"/>
      </w:rPr>
    </w:lvl>
    <w:lvl w:ilvl="2" w:tentative="0">
      <w:start w:val="1"/>
      <w:numFmt w:val="lowerRoman"/>
      <w:lvlText w:val="%3."/>
      <w:lvlJc w:val="right"/>
      <w:pPr>
        <w:ind w:left="1800" w:hanging="180"/>
      </w:pPr>
      <w:rPr>
        <w:rFonts w:hint="default" w:ascii="Times New Roman" w:hAnsi="Times New Roman" w:cs="Times New Roman"/>
      </w:rPr>
    </w:lvl>
    <w:lvl w:ilvl="3" w:tentative="0">
      <w:start w:val="1"/>
      <w:numFmt w:val="decimal"/>
      <w:lvlText w:val="%4."/>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6">
    <w:nsid w:val="67267C66"/>
    <w:multiLevelType w:val="multilevel"/>
    <w:tmpl w:val="67267C66"/>
    <w:lvl w:ilvl="0" w:tentative="0">
      <w:start w:val="1"/>
      <w:numFmt w:val="bullet"/>
      <w:lvlText w:val="•"/>
      <w:lvlJc w:val="center"/>
      <w:pPr>
        <w:ind w:left="360" w:hanging="360"/>
      </w:pPr>
      <w:rPr>
        <w:rFonts w:hint="default" w:ascii="Arial" w:hAnsi="Arial"/>
      </w:rPr>
    </w:lvl>
    <w:lvl w:ilvl="1" w:tentative="0">
      <w:start w:val="1"/>
      <w:numFmt w:val="bullet"/>
      <w:lvlText w:val="•"/>
      <w:lvlJc w:val="center"/>
      <w:pPr>
        <w:ind w:left="1160" w:hanging="440"/>
      </w:pPr>
      <w:rPr>
        <w:rFonts w:hint="default" w:ascii="Arial" w:hAnsi="Arial"/>
      </w:rPr>
    </w:lvl>
    <w:lvl w:ilvl="2" w:tentative="0">
      <w:start w:val="1"/>
      <w:numFmt w:val="lowerRoman"/>
      <w:lvlText w:val="%3."/>
      <w:lvlJc w:val="right"/>
      <w:pPr>
        <w:ind w:left="1800" w:hanging="180"/>
      </w:pPr>
      <w:rPr>
        <w:rFonts w:hint="default" w:ascii="Times New Roman" w:hAnsi="Times New Roman" w:cs="Times New Roman"/>
      </w:rPr>
    </w:lvl>
    <w:lvl w:ilvl="3" w:tentative="0">
      <w:start w:val="1"/>
      <w:numFmt w:val="decimal"/>
      <w:lvlText w:val="%4."/>
      <w:lvlJc w:val="left"/>
      <w:pPr>
        <w:ind w:left="2520" w:hanging="360"/>
      </w:pPr>
      <w:rPr>
        <w:rFonts w:hint="default" w:ascii="Times New Roman" w:hAnsi="Times New Roman" w:cs="Times New Roman"/>
      </w:rPr>
    </w:lvl>
    <w:lvl w:ilvl="4" w:tentative="0">
      <w:start w:val="1"/>
      <w:numFmt w:val="lowerLetter"/>
      <w:lvlText w:val="%5."/>
      <w:lvlJc w:val="left"/>
      <w:pPr>
        <w:ind w:left="3240" w:hanging="360"/>
      </w:pPr>
      <w:rPr>
        <w:rFonts w:hint="default" w:ascii="Times New Roman" w:hAnsi="Times New Roman" w:cs="Times New Roman"/>
      </w:rPr>
    </w:lvl>
    <w:lvl w:ilvl="5" w:tentative="0">
      <w:start w:val="1"/>
      <w:numFmt w:val="lowerRoman"/>
      <w:lvlText w:val="%6."/>
      <w:lvlJc w:val="right"/>
      <w:pPr>
        <w:ind w:left="3960" w:hanging="180"/>
      </w:pPr>
      <w:rPr>
        <w:rFonts w:hint="default" w:ascii="Times New Roman" w:hAnsi="Times New Roman" w:cs="Times New Roman"/>
      </w:rPr>
    </w:lvl>
    <w:lvl w:ilvl="6" w:tentative="0">
      <w:start w:val="1"/>
      <w:numFmt w:val="decimal"/>
      <w:lvlText w:val="%7."/>
      <w:lvlJc w:val="left"/>
      <w:pPr>
        <w:ind w:left="4680" w:hanging="360"/>
      </w:pPr>
      <w:rPr>
        <w:rFonts w:hint="default" w:ascii="Times New Roman" w:hAnsi="Times New Roman" w:cs="Times New Roman"/>
      </w:rPr>
    </w:lvl>
    <w:lvl w:ilvl="7" w:tentative="0">
      <w:start w:val="1"/>
      <w:numFmt w:val="lowerLetter"/>
      <w:lvlText w:val="%8."/>
      <w:lvlJc w:val="left"/>
      <w:pPr>
        <w:ind w:left="5400" w:hanging="360"/>
      </w:pPr>
      <w:rPr>
        <w:rFonts w:hint="default" w:ascii="Times New Roman" w:hAnsi="Times New Roman" w:cs="Times New Roman"/>
      </w:rPr>
    </w:lvl>
    <w:lvl w:ilvl="8" w:tentative="0">
      <w:start w:val="1"/>
      <w:numFmt w:val="lowerRoman"/>
      <w:lvlText w:val="%9."/>
      <w:lvlJc w:val="right"/>
      <w:pPr>
        <w:ind w:left="6120" w:hanging="180"/>
      </w:pPr>
      <w:rPr>
        <w:rFonts w:hint="default" w:ascii="Times New Roman" w:hAnsi="Times New Roman" w:cs="Times New Roman"/>
      </w:rPr>
    </w:lvl>
  </w:abstractNum>
  <w:abstractNum w:abstractNumId="7">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7"/>
  </w:num>
  <w:num w:numId="3">
    <w:abstractNumId w:val="4"/>
  </w:num>
  <w:num w:numId="4">
    <w:abstractNumId w:val="1"/>
  </w:num>
  <w:num w:numId="5">
    <w:abstractNumId w:val="5"/>
  </w:num>
  <w:num w:numId="6">
    <w:abstractNumId w:val="3"/>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6D5C"/>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1F09"/>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4CDB"/>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22D"/>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36EF"/>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3E3"/>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1AC"/>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A78"/>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CD0"/>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410"/>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82"/>
    <w:rsid w:val="006F2997"/>
    <w:rsid w:val="006F2CA4"/>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100"/>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7D3"/>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7D8"/>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A1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4F9"/>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6D10"/>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18E"/>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5AA"/>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0F1"/>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6AD"/>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377"/>
    <w:rsid w:val="00C42718"/>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5F5"/>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721"/>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2F0"/>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059"/>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78"/>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3E43497"/>
    <w:rsid w:val="042774DD"/>
    <w:rsid w:val="0B5E763D"/>
    <w:rsid w:val="102A58B1"/>
    <w:rsid w:val="11C62446"/>
    <w:rsid w:val="122766AB"/>
    <w:rsid w:val="147A3D06"/>
    <w:rsid w:val="17380728"/>
    <w:rsid w:val="183B5256"/>
    <w:rsid w:val="18CE3E98"/>
    <w:rsid w:val="1A3B58AE"/>
    <w:rsid w:val="1B4F7796"/>
    <w:rsid w:val="1BC42F5F"/>
    <w:rsid w:val="1CFA6188"/>
    <w:rsid w:val="1FA9294D"/>
    <w:rsid w:val="1FE94B02"/>
    <w:rsid w:val="221A1DB0"/>
    <w:rsid w:val="26490F70"/>
    <w:rsid w:val="295F0346"/>
    <w:rsid w:val="2C4F2970"/>
    <w:rsid w:val="2D1544D4"/>
    <w:rsid w:val="2D4E3FEC"/>
    <w:rsid w:val="2DB63F40"/>
    <w:rsid w:val="2F02672D"/>
    <w:rsid w:val="2FB70B85"/>
    <w:rsid w:val="300253EC"/>
    <w:rsid w:val="303167EA"/>
    <w:rsid w:val="307C2ED1"/>
    <w:rsid w:val="32D15F45"/>
    <w:rsid w:val="33C80770"/>
    <w:rsid w:val="34FC7171"/>
    <w:rsid w:val="35C52815"/>
    <w:rsid w:val="36602078"/>
    <w:rsid w:val="39F21753"/>
    <w:rsid w:val="3B2816DE"/>
    <w:rsid w:val="3D553DF8"/>
    <w:rsid w:val="3E46381C"/>
    <w:rsid w:val="3EFB512C"/>
    <w:rsid w:val="42602CC4"/>
    <w:rsid w:val="42D734D4"/>
    <w:rsid w:val="46D42F41"/>
    <w:rsid w:val="47635B07"/>
    <w:rsid w:val="486C1677"/>
    <w:rsid w:val="4986410E"/>
    <w:rsid w:val="4B4D0490"/>
    <w:rsid w:val="4BB21BA6"/>
    <w:rsid w:val="4C0B7D32"/>
    <w:rsid w:val="5006567C"/>
    <w:rsid w:val="5036431B"/>
    <w:rsid w:val="50F9722C"/>
    <w:rsid w:val="51DB0DE8"/>
    <w:rsid w:val="51F33E36"/>
    <w:rsid w:val="53763BF1"/>
    <w:rsid w:val="57476FC5"/>
    <w:rsid w:val="57D961AD"/>
    <w:rsid w:val="59A136B1"/>
    <w:rsid w:val="5B53643C"/>
    <w:rsid w:val="5B9163BE"/>
    <w:rsid w:val="5D1C5595"/>
    <w:rsid w:val="5E592077"/>
    <w:rsid w:val="605F6F46"/>
    <w:rsid w:val="60B03BF5"/>
    <w:rsid w:val="623C2594"/>
    <w:rsid w:val="62B33F53"/>
    <w:rsid w:val="646734C9"/>
    <w:rsid w:val="676650BE"/>
    <w:rsid w:val="692A258D"/>
    <w:rsid w:val="69693F00"/>
    <w:rsid w:val="69716B6C"/>
    <w:rsid w:val="6BA90C73"/>
    <w:rsid w:val="6EF969D0"/>
    <w:rsid w:val="710B1683"/>
    <w:rsid w:val="72664E62"/>
    <w:rsid w:val="789216E2"/>
    <w:rsid w:val="799C310B"/>
    <w:rsid w:val="79FD634D"/>
    <w:rsid w:val="7D1D19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5"/>
    <w:qFormat/>
    <w:uiPriority w:val="0"/>
    <w:pPr>
      <w:keepNext/>
      <w:spacing w:after="60"/>
    </w:pPr>
    <w:rPr>
      <w:rFonts w:ascii="Courier New" w:hAnsi="Courier New"/>
      <w:b/>
      <w:kern w:val="20"/>
      <w:sz w:val="16"/>
      <w:lang w:eastAsia="en-US"/>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99"/>
  </w:style>
  <w:style w:type="paragraph" w:styleId="13">
    <w:name w:val="List 2"/>
    <w:basedOn w:val="14"/>
    <w:qFormat/>
    <w:uiPriority w:val="0"/>
    <w:pPr>
      <w:ind w:left="851"/>
    </w:pPr>
  </w:style>
  <w:style w:type="paragraph" w:styleId="14">
    <w:name w:val="List"/>
    <w:basedOn w:val="1"/>
    <w:semiHidden/>
    <w:unhideWhenUsed/>
    <w:qFormat/>
    <w:uiPriority w:val="99"/>
    <w:pPr>
      <w:ind w:left="200" w:hanging="200" w:hangingChars="200"/>
      <w:contextualSpacing/>
    </w:pPr>
  </w:style>
  <w:style w:type="paragraph" w:styleId="15">
    <w:name w:val="Balloon Text"/>
    <w:basedOn w:val="1"/>
    <w:link w:val="46"/>
    <w:semiHidden/>
    <w:unhideWhenUsed/>
    <w:qFormat/>
    <w:uiPriority w:val="99"/>
    <w:rPr>
      <w:rFonts w:ascii="Cambria Math" w:hAnsi="Cambria Math" w:eastAsia="Cambria Math"/>
      <w:sz w:val="18"/>
      <w:szCs w:val="18"/>
    </w:rPr>
  </w:style>
  <w:style w:type="paragraph" w:styleId="16">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7">
    <w:name w:val="header"/>
    <w:basedOn w:val="1"/>
    <w:link w:val="25"/>
    <w:qFormat/>
    <w:uiPriority w:val="99"/>
    <w:pPr>
      <w:tabs>
        <w:tab w:val="center" w:pos="4153"/>
        <w:tab w:val="right" w:pos="8306"/>
      </w:tabs>
    </w:pPr>
    <w:rPr>
      <w:rFonts w:eastAsia="Courier New"/>
      <w:sz w:val="20"/>
      <w:szCs w:val="20"/>
      <w:lang w:eastAsia="en-US"/>
    </w:r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49"/>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unhideWhenUsed/>
    <w:qFormat/>
    <w:uiPriority w:val="0"/>
    <w:rPr>
      <w:sz w:val="21"/>
      <w:szCs w:val="21"/>
    </w:rPr>
  </w:style>
  <w:style w:type="character" w:customStyle="1" w:styleId="25">
    <w:name w:val="页眉 字符"/>
    <w:link w:val="17"/>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9">
    <w:name w:val="TAC Char"/>
    <w:link w:val="28"/>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8"/>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5"/>
    <w:semiHidden/>
    <w:qFormat/>
    <w:uiPriority w:val="99"/>
    <w:rPr>
      <w:rFonts w:ascii="Cambria Math" w:eastAsia="Cambria Math"/>
      <w:sz w:val="18"/>
      <w:szCs w:val="18"/>
    </w:rPr>
  </w:style>
  <w:style w:type="character" w:customStyle="1" w:styleId="47">
    <w:name w:val="页脚 字符"/>
    <w:link w:val="16"/>
    <w:qFormat/>
    <w:uiPriority w:val="99"/>
    <w:rPr>
      <w:sz w:val="18"/>
      <w:szCs w:val="18"/>
    </w:rPr>
  </w:style>
  <w:style w:type="character" w:customStyle="1" w:styleId="48">
    <w:name w:val="批注文字 字符"/>
    <w:basedOn w:val="22"/>
    <w:link w:val="12"/>
    <w:qFormat/>
    <w:uiPriority w:val="99"/>
  </w:style>
  <w:style w:type="character" w:customStyle="1" w:styleId="49">
    <w:name w:val="批注主题 字符"/>
    <w:link w:val="19"/>
    <w:semiHidden/>
    <w:qFormat/>
    <w:uiPriority w:val="99"/>
    <w:rPr>
      <w:b/>
      <w:bCs/>
    </w:rPr>
  </w:style>
  <w:style w:type="paragraph" w:customStyle="1" w:styleId="50">
    <w:name w:val="B1"/>
    <w:basedOn w:val="14"/>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0"/>
    <w:pPr>
      <w:keepNext/>
      <w:keepLines/>
    </w:pPr>
    <w:rPr>
      <w:rFonts w:ascii="Courier New" w:hAnsi="Courier New"/>
      <w:sz w:val="18"/>
      <w:szCs w:val="20"/>
      <w:lang w:val="en-GB" w:eastAsia="en-US"/>
    </w:rPr>
  </w:style>
  <w:style w:type="character" w:customStyle="1" w:styleId="58">
    <w:name w:val="TAL Car"/>
    <w:link w:val="57"/>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qFormat/>
    <w:uiPriority w:val="0"/>
  </w:style>
  <w:style w:type="paragraph" w:customStyle="1" w:styleId="88">
    <w:name w:val="RAN4 proposal"/>
    <w:basedOn w:val="10"/>
    <w:next w:val="1"/>
    <w:qFormat/>
    <w:uiPriority w:val="0"/>
    <w:pPr>
      <w:numPr>
        <w:ilvl w:val="0"/>
        <w:numId w:val="3"/>
      </w:numPr>
      <w:spacing w:after="200"/>
    </w:pPr>
    <w:rPr>
      <w:rFonts w:eastAsia="PMingLiU" w:cstheme="minorBidi"/>
      <w:iCs/>
      <w:szCs w:val="18"/>
    </w:rPr>
  </w:style>
  <w:style w:type="paragraph" w:customStyle="1" w:styleId="89">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3105</Words>
  <Characters>17703</Characters>
  <Lines>147</Lines>
  <Paragraphs>41</Paragraphs>
  <TotalTime>0</TotalTime>
  <ScaleCrop>false</ScaleCrop>
  <LinksUpToDate>false</LinksUpToDate>
  <CharactersWithSpaces>20767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cp:lastModifiedBy>
  <dcterms:modified xsi:type="dcterms:W3CDTF">2023-09-26T12:44:23Z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996F79525CBD4A05A03F3D46EB8F069A</vt:lpwstr>
  </property>
</Properties>
</file>